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E22" w:rsidRPr="00555104" w:rsidRDefault="00926E22" w:rsidP="00926E22">
      <w:pPr>
        <w:pStyle w:val="a3"/>
        <w:jc w:val="center"/>
        <w:rPr>
          <w:b/>
          <w:sz w:val="24"/>
          <w:szCs w:val="24"/>
          <w:u w:val="single"/>
        </w:rPr>
      </w:pPr>
      <w:bookmarkStart w:id="0" w:name="_GoBack"/>
      <w:bookmarkEnd w:id="0"/>
      <w:r>
        <w:rPr>
          <w:b/>
          <w:sz w:val="24"/>
          <w:szCs w:val="24"/>
          <w:u w:val="single"/>
        </w:rPr>
        <w:t>Декларация таможенной стоимости</w:t>
      </w:r>
      <w:r w:rsidRPr="00615D3A">
        <w:rPr>
          <w:b/>
          <w:sz w:val="24"/>
          <w:szCs w:val="24"/>
          <w:u w:val="single"/>
        </w:rPr>
        <w:t xml:space="preserve"> (</w:t>
      </w:r>
      <w:r>
        <w:rPr>
          <w:b/>
          <w:sz w:val="24"/>
          <w:szCs w:val="24"/>
          <w:u w:val="single"/>
        </w:rPr>
        <w:t>ДТС</w:t>
      </w:r>
      <w:r w:rsidRPr="00615D3A">
        <w:rPr>
          <w:b/>
          <w:sz w:val="24"/>
          <w:szCs w:val="24"/>
          <w:u w:val="single"/>
        </w:rPr>
        <w:t>)</w:t>
      </w:r>
      <w:r w:rsidR="00C71DFF" w:rsidRPr="00555104">
        <w:rPr>
          <w:b/>
          <w:sz w:val="24"/>
          <w:szCs w:val="24"/>
          <w:u w:val="single"/>
        </w:rPr>
        <w:t xml:space="preserve"> </w:t>
      </w:r>
    </w:p>
    <w:p w:rsidR="00926E22" w:rsidRPr="00926E22" w:rsidRDefault="00926E22" w:rsidP="00926E22">
      <w:pPr>
        <w:pStyle w:val="a3"/>
        <w:jc w:val="both"/>
      </w:pPr>
    </w:p>
    <w:p w:rsidR="00926E22" w:rsidRDefault="00926E22" w:rsidP="00926E22">
      <w:pPr>
        <w:pStyle w:val="a3"/>
        <w:jc w:val="both"/>
      </w:pPr>
      <w:r w:rsidRPr="00615D3A">
        <w:tab/>
        <w:t xml:space="preserve">Работа с документом </w:t>
      </w:r>
      <w:r w:rsidR="00D265D3" w:rsidRPr="00D265D3">
        <w:rPr>
          <w:u w:val="single"/>
        </w:rPr>
        <w:t>Декларация таможенной стоимости (ДТС)</w:t>
      </w:r>
      <w:r w:rsidRPr="00615D3A">
        <w:t xml:space="preserve"> начинается </w:t>
      </w:r>
      <w:r w:rsidR="001C0B6D">
        <w:t xml:space="preserve">после создания </w:t>
      </w:r>
      <w:r w:rsidR="00F61EBD">
        <w:t xml:space="preserve">и заполнения </w:t>
      </w:r>
      <w:r w:rsidR="001C0B6D">
        <w:t xml:space="preserve">Декларации на товары (ДТ) </w:t>
      </w:r>
      <w:r w:rsidRPr="00615D3A">
        <w:t xml:space="preserve">из </w:t>
      </w:r>
      <w:r w:rsidR="001C0B6D">
        <w:t>меню «Взаимосвязанные документы»:</w:t>
      </w:r>
    </w:p>
    <w:p w:rsidR="002E09F8" w:rsidRPr="00615D3A" w:rsidRDefault="002E09F8" w:rsidP="00926E22">
      <w:pPr>
        <w:pStyle w:val="a3"/>
        <w:jc w:val="both"/>
        <w:rPr>
          <w:b/>
        </w:rPr>
      </w:pPr>
    </w:p>
    <w:p w:rsidR="001C0B6D" w:rsidRDefault="00926E22" w:rsidP="00926E22">
      <w:pPr>
        <w:pStyle w:val="a3"/>
        <w:jc w:val="both"/>
      </w:pPr>
      <w:r w:rsidRPr="00615D3A">
        <w:t xml:space="preserve"> </w:t>
      </w:r>
      <w:r w:rsidR="004532BD" w:rsidRPr="00B114B0">
        <w:rPr>
          <w:noProof/>
        </w:rPr>
        <w:drawing>
          <wp:inline distT="0" distB="0" distL="0" distR="0">
            <wp:extent cx="5149215" cy="282321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215" cy="282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9F8" w:rsidRDefault="002E09F8" w:rsidP="00926E22">
      <w:pPr>
        <w:pStyle w:val="a3"/>
        <w:jc w:val="both"/>
      </w:pPr>
    </w:p>
    <w:p w:rsidR="00926E22" w:rsidRDefault="00926E22" w:rsidP="00926E22">
      <w:pPr>
        <w:pStyle w:val="a3"/>
        <w:jc w:val="both"/>
      </w:pPr>
      <w:r w:rsidRPr="00615D3A">
        <w:t xml:space="preserve">После нажатия клавиши </w:t>
      </w:r>
      <w:r w:rsidR="004532BD" w:rsidRPr="00B114B0">
        <w:rPr>
          <w:noProof/>
        </w:rPr>
        <w:drawing>
          <wp:inline distT="0" distB="0" distL="0" distR="0">
            <wp:extent cx="292735" cy="29273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79B">
        <w:rPr>
          <w:b/>
        </w:rPr>
        <w:t xml:space="preserve">   </w:t>
      </w:r>
      <w:r w:rsidR="000A3FAD">
        <w:t xml:space="preserve">появляется окно с запросом на создание ДТС: </w:t>
      </w:r>
      <w:r w:rsidRPr="00615D3A">
        <w:t xml:space="preserve"> </w:t>
      </w:r>
    </w:p>
    <w:p w:rsidR="000A3FAD" w:rsidRDefault="004532BD" w:rsidP="00926E22">
      <w:pPr>
        <w:pStyle w:val="a3"/>
        <w:jc w:val="both"/>
        <w:rPr>
          <w:lang w:val="en-US"/>
        </w:rPr>
      </w:pPr>
      <w:r w:rsidRPr="008E0CCF">
        <w:rPr>
          <w:noProof/>
        </w:rPr>
        <w:drawing>
          <wp:inline distT="0" distB="0" distL="0" distR="0">
            <wp:extent cx="4572000" cy="118935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A54" w:rsidRDefault="00474A54" w:rsidP="0072779B">
      <w:pPr>
        <w:pStyle w:val="a3"/>
        <w:jc w:val="both"/>
        <w:rPr>
          <w:lang w:val="en-US"/>
        </w:rPr>
      </w:pPr>
    </w:p>
    <w:p w:rsidR="0072779B" w:rsidRDefault="0072779B" w:rsidP="0072779B">
      <w:pPr>
        <w:pStyle w:val="a3"/>
        <w:jc w:val="both"/>
      </w:pPr>
      <w:r>
        <w:lastRenderedPageBreak/>
        <w:t xml:space="preserve">Далее, необходимо выбрать метод определения таможенной стоимости и соответственно форму  - </w:t>
      </w:r>
      <w:r w:rsidRPr="0072779B">
        <w:rPr>
          <w:u w:val="single"/>
        </w:rPr>
        <w:t>ДТС-1 (метод 1)</w:t>
      </w:r>
      <w:r>
        <w:t xml:space="preserve"> или </w:t>
      </w:r>
      <w:r w:rsidRPr="0072779B">
        <w:rPr>
          <w:u w:val="single"/>
        </w:rPr>
        <w:t>ДТС-2(методы2-6)</w:t>
      </w:r>
      <w:r>
        <w:t xml:space="preserve"> (</w:t>
      </w:r>
      <w:r w:rsidRPr="005F2EEA">
        <w:rPr>
          <w:i/>
        </w:rPr>
        <w:t xml:space="preserve">пока </w:t>
      </w:r>
      <w:r w:rsidR="005F2EEA">
        <w:rPr>
          <w:i/>
        </w:rPr>
        <w:t>нет Инструкции</w:t>
      </w:r>
      <w:r>
        <w:t>):</w:t>
      </w:r>
    </w:p>
    <w:p w:rsidR="001D7CD0" w:rsidRDefault="004532BD" w:rsidP="0072779B">
      <w:pPr>
        <w:pStyle w:val="a3"/>
        <w:jc w:val="both"/>
      </w:pPr>
      <w:r w:rsidRPr="008E0CCF">
        <w:rPr>
          <w:noProof/>
        </w:rPr>
        <w:drawing>
          <wp:inline distT="0" distB="0" distL="0" distR="0">
            <wp:extent cx="2334895" cy="3400425"/>
            <wp:effectExtent l="0" t="0" r="825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89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5BC" w:rsidRPr="00474A54" w:rsidRDefault="000455BC" w:rsidP="00474A54">
      <w:pPr>
        <w:pStyle w:val="a3"/>
        <w:jc w:val="both"/>
      </w:pPr>
      <w:r w:rsidRPr="00474A54">
        <w:t>Если при определении</w:t>
      </w:r>
      <w:r w:rsidR="004A4A25" w:rsidRPr="004A4A25">
        <w:t xml:space="preserve"> </w:t>
      </w:r>
      <w:r w:rsidRPr="00474A54">
        <w:t xml:space="preserve"> таможенной стоимости по методу 1 к цене сделки, не производятся дополнительные начисления и (или) вычеты из нее и такая цена за каждое наименование товара выделена из общей суммы контракта и (или) счета-фактуры на конкретную товарную партию, </w:t>
      </w:r>
      <w:r w:rsidR="00F61EBD">
        <w:t xml:space="preserve">то </w:t>
      </w:r>
      <w:r w:rsidR="005F7D1C" w:rsidRPr="00474A54">
        <w:t xml:space="preserve">проставляется галочка в строке </w:t>
      </w:r>
      <w:r w:rsidR="005F7D1C" w:rsidRPr="00474A54">
        <w:rPr>
          <w:b/>
          <w:u w:val="single"/>
        </w:rPr>
        <w:t>«Таможенная стоимость равна цене сделки»</w:t>
      </w:r>
      <w:r w:rsidR="005F7D1C" w:rsidRPr="00474A54">
        <w:t xml:space="preserve">. </w:t>
      </w:r>
      <w:r w:rsidR="009A2C74" w:rsidRPr="00474A54">
        <w:t>В этом случае з</w:t>
      </w:r>
      <w:r w:rsidRPr="00474A54">
        <w:t xml:space="preserve">аполняется только первый лист основной формы ДТС-1. На втором листе основной формы ДТС-1 в графе «Дополнительные данные» производится запись </w:t>
      </w:r>
      <w:r w:rsidRPr="00474A54">
        <w:rPr>
          <w:b/>
          <w:u w:val="single"/>
        </w:rPr>
        <w:t>«Таможенная стоимость товаров равна цене, фактически уплаченной или подлежащей уплате»</w:t>
      </w:r>
      <w:r w:rsidRPr="00474A54">
        <w:t xml:space="preserve"> Остальные графы 2-го листа ДТС остаются незаполненными.</w:t>
      </w:r>
      <w:r w:rsidR="009A2C74" w:rsidRPr="00474A54">
        <w:t xml:space="preserve"> (</w:t>
      </w:r>
      <w:r w:rsidR="005F2EEA">
        <w:t>см.</w:t>
      </w:r>
      <w:r w:rsidR="00474A54" w:rsidRPr="00474A54">
        <w:t>п.10</w:t>
      </w:r>
      <w:r w:rsidR="005F2EEA">
        <w:t xml:space="preserve"> </w:t>
      </w:r>
      <w:r w:rsidR="009A2C74" w:rsidRPr="00474A54">
        <w:t>решени</w:t>
      </w:r>
      <w:r w:rsidR="005F2EEA">
        <w:t>я</w:t>
      </w:r>
      <w:r w:rsidR="009A2C74" w:rsidRPr="00474A54">
        <w:t xml:space="preserve"> </w:t>
      </w:r>
      <w:r w:rsidR="009A2C74" w:rsidRPr="00474A54">
        <w:lastRenderedPageBreak/>
        <w:t>КТС №376)</w:t>
      </w:r>
      <w:r w:rsidR="005F2EEA">
        <w:t>. Если галочку не проставлять, то распечатаются все листы ДТС-1.</w:t>
      </w:r>
    </w:p>
    <w:p w:rsidR="000455BC" w:rsidRDefault="000455BC" w:rsidP="0072779B">
      <w:pPr>
        <w:ind w:firstLine="708"/>
        <w:jc w:val="both"/>
      </w:pPr>
    </w:p>
    <w:p w:rsidR="00E641A3" w:rsidRDefault="00E641A3" w:rsidP="0072779B">
      <w:pPr>
        <w:ind w:firstLine="708"/>
        <w:jc w:val="both"/>
        <w:rPr>
          <w:rFonts w:ascii="Verdana" w:hAnsi="Verdana"/>
          <w:sz w:val="20"/>
          <w:szCs w:val="20"/>
        </w:rPr>
      </w:pPr>
      <w:r w:rsidRPr="00E641A3">
        <w:rPr>
          <w:rFonts w:ascii="Verdana" w:hAnsi="Verdana"/>
          <w:sz w:val="20"/>
          <w:szCs w:val="20"/>
        </w:rPr>
        <w:t xml:space="preserve">После </w:t>
      </w:r>
      <w:r>
        <w:rPr>
          <w:rFonts w:ascii="Verdana" w:hAnsi="Verdana"/>
          <w:sz w:val="20"/>
          <w:szCs w:val="20"/>
        </w:rPr>
        <w:t>выбора метода создается ДТС с переносом данных из ДТ:</w:t>
      </w:r>
    </w:p>
    <w:p w:rsidR="000A12AB" w:rsidRDefault="000A12AB" w:rsidP="0072779B">
      <w:pPr>
        <w:ind w:firstLine="708"/>
        <w:jc w:val="both"/>
        <w:rPr>
          <w:rFonts w:ascii="Verdana" w:hAnsi="Verdana"/>
          <w:sz w:val="20"/>
          <w:szCs w:val="20"/>
        </w:rPr>
      </w:pPr>
    </w:p>
    <w:p w:rsidR="00E641A3" w:rsidRPr="00B808FA" w:rsidRDefault="000A12AB" w:rsidP="0072779B">
      <w:pPr>
        <w:ind w:firstLine="708"/>
        <w:jc w:val="both"/>
        <w:rPr>
          <w:rFonts w:ascii="Verdana" w:hAnsi="Verdana"/>
          <w:b/>
          <w:i/>
          <w:sz w:val="20"/>
          <w:szCs w:val="20"/>
        </w:rPr>
      </w:pPr>
      <w:r w:rsidRPr="00B808FA">
        <w:rPr>
          <w:rFonts w:ascii="Verdana" w:hAnsi="Verdana"/>
          <w:b/>
          <w:i/>
          <w:sz w:val="20"/>
          <w:szCs w:val="20"/>
        </w:rPr>
        <w:t>основной лист:</w:t>
      </w:r>
    </w:p>
    <w:p w:rsidR="00474A54" w:rsidRDefault="004532BD" w:rsidP="00E641A3">
      <w:pPr>
        <w:jc w:val="both"/>
      </w:pPr>
      <w:r>
        <w:rPr>
          <w:noProof/>
        </w:rPr>
        <w:drawing>
          <wp:inline distT="0" distB="0" distL="0" distR="0">
            <wp:extent cx="6214110" cy="37020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110" cy="370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A54" w:rsidRDefault="00474A54" w:rsidP="0072779B">
      <w:pPr>
        <w:ind w:firstLine="708"/>
        <w:jc w:val="both"/>
      </w:pPr>
    </w:p>
    <w:p w:rsidR="000A12AB" w:rsidRDefault="000A12AB" w:rsidP="00B808FA">
      <w:pPr>
        <w:ind w:firstLine="708"/>
        <w:rPr>
          <w:rFonts w:ascii="Verdana" w:hAnsi="Verdana"/>
          <w:i/>
          <w:sz w:val="20"/>
          <w:szCs w:val="20"/>
        </w:rPr>
      </w:pPr>
      <w:r w:rsidRPr="00B808FA">
        <w:rPr>
          <w:rFonts w:ascii="Verdana" w:hAnsi="Verdana"/>
          <w:b/>
          <w:i/>
          <w:sz w:val="20"/>
          <w:szCs w:val="20"/>
        </w:rPr>
        <w:lastRenderedPageBreak/>
        <w:t>дополнительный лист:</w:t>
      </w:r>
      <w:r w:rsidR="007573AA">
        <w:rPr>
          <w:rFonts w:ascii="Verdana" w:hAnsi="Verdana"/>
          <w:i/>
          <w:sz w:val="20"/>
          <w:szCs w:val="20"/>
        </w:rPr>
        <w:t xml:space="preserve"> </w:t>
      </w:r>
      <w:r w:rsidRPr="000A12AB">
        <w:rPr>
          <w:rFonts w:ascii="Verdana" w:hAnsi="Verdana"/>
          <w:i/>
          <w:sz w:val="20"/>
          <w:szCs w:val="20"/>
        </w:rPr>
        <w:t xml:space="preserve"> </w:t>
      </w:r>
      <w:r w:rsidR="004532BD" w:rsidRPr="000A12AB">
        <w:rPr>
          <w:rFonts w:ascii="Verdana" w:hAnsi="Verdana"/>
          <w:i/>
          <w:noProof/>
          <w:sz w:val="20"/>
          <w:szCs w:val="20"/>
        </w:rPr>
        <w:drawing>
          <wp:inline distT="0" distB="0" distL="0" distR="0">
            <wp:extent cx="6170295" cy="3622040"/>
            <wp:effectExtent l="0" t="0" r="190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295" cy="362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EBD" w:rsidRPr="00F61EBD" w:rsidRDefault="00F61EBD" w:rsidP="00F61EBD">
      <w:pPr>
        <w:ind w:firstLine="708"/>
        <w:jc w:val="both"/>
        <w:rPr>
          <w:rFonts w:ascii="Verdana" w:hAnsi="Verdana"/>
          <w:sz w:val="20"/>
          <w:szCs w:val="20"/>
        </w:rPr>
      </w:pPr>
      <w:r w:rsidRPr="00F61EBD">
        <w:rPr>
          <w:rFonts w:ascii="Verdana" w:hAnsi="Verdana"/>
          <w:sz w:val="20"/>
          <w:szCs w:val="20"/>
        </w:rPr>
        <w:t xml:space="preserve">Удалить ДТС </w:t>
      </w:r>
      <w:r>
        <w:rPr>
          <w:rFonts w:ascii="Verdana" w:hAnsi="Verdana"/>
          <w:sz w:val="20"/>
          <w:szCs w:val="20"/>
        </w:rPr>
        <w:t>можно с помощью клавиши «Удалить» в меню «Взаимосвязанные документы»:</w:t>
      </w:r>
    </w:p>
    <w:p w:rsidR="00010A21" w:rsidRDefault="004532BD" w:rsidP="00B808FA">
      <w:pPr>
        <w:ind w:firstLine="708"/>
        <w:rPr>
          <w:rFonts w:ascii="Verdana" w:hAnsi="Verdana"/>
          <w:i/>
          <w:sz w:val="20"/>
          <w:szCs w:val="20"/>
        </w:rPr>
      </w:pPr>
      <w:r w:rsidRPr="008E0CCF">
        <w:rPr>
          <w:rFonts w:ascii="Verdana" w:hAnsi="Verdana"/>
          <w:i/>
          <w:noProof/>
          <w:sz w:val="20"/>
          <w:szCs w:val="20"/>
        </w:rPr>
        <w:drawing>
          <wp:inline distT="0" distB="0" distL="0" distR="0">
            <wp:extent cx="3959225" cy="1304925"/>
            <wp:effectExtent l="0" t="0" r="317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2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A21" w:rsidRDefault="00010A21" w:rsidP="00B808FA">
      <w:pPr>
        <w:ind w:firstLine="708"/>
        <w:rPr>
          <w:rFonts w:ascii="Verdana" w:hAnsi="Verdana"/>
          <w:i/>
          <w:sz w:val="20"/>
          <w:szCs w:val="20"/>
        </w:rPr>
      </w:pPr>
    </w:p>
    <w:p w:rsidR="00010A21" w:rsidRDefault="00010A21" w:rsidP="00B808FA">
      <w:pPr>
        <w:ind w:firstLine="708"/>
        <w:rPr>
          <w:rFonts w:ascii="Verdana" w:hAnsi="Verdana"/>
          <w:i/>
          <w:sz w:val="20"/>
          <w:szCs w:val="20"/>
        </w:rPr>
      </w:pPr>
    </w:p>
    <w:p w:rsidR="00F61EBD" w:rsidRPr="00F61EBD" w:rsidRDefault="00F61EBD" w:rsidP="00B808FA">
      <w:pPr>
        <w:ind w:firstLine="708"/>
        <w:rPr>
          <w:rFonts w:ascii="Verdana" w:hAnsi="Verdana"/>
          <w:sz w:val="20"/>
          <w:szCs w:val="20"/>
        </w:rPr>
      </w:pPr>
      <w:r w:rsidRPr="00F61EBD">
        <w:rPr>
          <w:rFonts w:ascii="Verdana" w:hAnsi="Verdana"/>
          <w:sz w:val="20"/>
          <w:szCs w:val="20"/>
        </w:rPr>
        <w:t>Переход с основного листа на дополнительный</w:t>
      </w:r>
      <w:r>
        <w:rPr>
          <w:rFonts w:ascii="Verdana" w:hAnsi="Verdana"/>
          <w:sz w:val="20"/>
          <w:szCs w:val="20"/>
        </w:rPr>
        <w:t xml:space="preserve"> можно осуществлять по вкладкам в верхней части документа:</w:t>
      </w:r>
    </w:p>
    <w:p w:rsidR="00F61EBD" w:rsidRDefault="00F61EBD" w:rsidP="00B808FA">
      <w:pPr>
        <w:ind w:firstLine="708"/>
        <w:rPr>
          <w:rFonts w:ascii="Verdana" w:hAnsi="Verdana"/>
          <w:i/>
          <w:sz w:val="20"/>
          <w:szCs w:val="20"/>
        </w:rPr>
      </w:pPr>
    </w:p>
    <w:p w:rsidR="00010A21" w:rsidRDefault="004532BD" w:rsidP="00B808FA">
      <w:pPr>
        <w:ind w:firstLine="708"/>
        <w:rPr>
          <w:rFonts w:ascii="Verdana" w:hAnsi="Verdana"/>
          <w:i/>
          <w:sz w:val="20"/>
          <w:szCs w:val="20"/>
        </w:rPr>
      </w:pPr>
      <w:r w:rsidRPr="008E0CCF">
        <w:rPr>
          <w:rFonts w:ascii="Verdana" w:hAnsi="Verdana"/>
          <w:i/>
          <w:noProof/>
          <w:sz w:val="20"/>
          <w:szCs w:val="20"/>
        </w:rPr>
        <w:drawing>
          <wp:inline distT="0" distB="0" distL="0" distR="0">
            <wp:extent cx="1739900" cy="38163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A21" w:rsidRDefault="00010A21" w:rsidP="00B808FA">
      <w:pPr>
        <w:ind w:firstLine="708"/>
        <w:rPr>
          <w:rFonts w:ascii="Verdana" w:hAnsi="Verdana"/>
          <w:i/>
          <w:sz w:val="20"/>
          <w:szCs w:val="20"/>
        </w:rPr>
      </w:pPr>
    </w:p>
    <w:p w:rsidR="00B808FA" w:rsidRPr="00F61EBD" w:rsidRDefault="00010A21" w:rsidP="00F61EBD">
      <w:pPr>
        <w:rPr>
          <w:rFonts w:ascii="Verdana" w:hAnsi="Verdana"/>
          <w:sz w:val="20"/>
          <w:szCs w:val="20"/>
        </w:rPr>
      </w:pPr>
      <w:r w:rsidRPr="00F61EBD">
        <w:rPr>
          <w:rFonts w:ascii="Verdana" w:hAnsi="Verdana"/>
          <w:sz w:val="20"/>
          <w:szCs w:val="20"/>
        </w:rPr>
        <w:t xml:space="preserve">или </w:t>
      </w:r>
      <w:r w:rsidR="00F61EBD" w:rsidRPr="00F61EBD">
        <w:rPr>
          <w:rFonts w:ascii="Verdana" w:hAnsi="Verdana"/>
          <w:sz w:val="20"/>
          <w:szCs w:val="20"/>
        </w:rPr>
        <w:t>по клавишам в нижней части документа:</w:t>
      </w:r>
    </w:p>
    <w:p w:rsidR="00010A21" w:rsidRDefault="00010A21" w:rsidP="00B808FA">
      <w:pPr>
        <w:ind w:firstLine="708"/>
        <w:rPr>
          <w:rFonts w:ascii="Verdana" w:hAnsi="Verdana"/>
          <w:i/>
          <w:sz w:val="20"/>
          <w:szCs w:val="20"/>
        </w:rPr>
      </w:pPr>
    </w:p>
    <w:p w:rsidR="00B808FA" w:rsidRDefault="004532BD" w:rsidP="00B808FA">
      <w:pPr>
        <w:ind w:firstLine="708"/>
        <w:rPr>
          <w:rFonts w:ascii="Verdana" w:hAnsi="Verdana"/>
          <w:i/>
          <w:sz w:val="20"/>
          <w:szCs w:val="20"/>
        </w:rPr>
      </w:pPr>
      <w:r w:rsidRPr="008E0CCF">
        <w:rPr>
          <w:rFonts w:ascii="Verdana" w:hAnsi="Verdana"/>
          <w:i/>
          <w:noProof/>
          <w:sz w:val="20"/>
          <w:szCs w:val="20"/>
        </w:rPr>
        <w:drawing>
          <wp:inline distT="0" distB="0" distL="0" distR="0">
            <wp:extent cx="1615440" cy="27495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08FA">
        <w:rPr>
          <w:rFonts w:ascii="Verdana" w:hAnsi="Verdana"/>
          <w:i/>
          <w:sz w:val="20"/>
          <w:szCs w:val="20"/>
        </w:rPr>
        <w:t xml:space="preserve">       </w:t>
      </w:r>
      <w:r w:rsidRPr="008E0CCF">
        <w:rPr>
          <w:rFonts w:ascii="Verdana" w:hAnsi="Verdana"/>
          <w:i/>
          <w:noProof/>
          <w:sz w:val="20"/>
          <w:szCs w:val="20"/>
        </w:rPr>
        <w:drawing>
          <wp:inline distT="0" distB="0" distL="0" distR="0">
            <wp:extent cx="1917700" cy="274955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A21" w:rsidRDefault="00010A21" w:rsidP="00B808FA">
      <w:pPr>
        <w:ind w:firstLine="708"/>
        <w:rPr>
          <w:rFonts w:ascii="Verdana" w:hAnsi="Verdana"/>
          <w:i/>
          <w:sz w:val="20"/>
          <w:szCs w:val="20"/>
        </w:rPr>
      </w:pPr>
    </w:p>
    <w:p w:rsidR="008E51AC" w:rsidRPr="000A12AB" w:rsidRDefault="008E51AC" w:rsidP="00B808FA">
      <w:pPr>
        <w:ind w:firstLine="708"/>
        <w:rPr>
          <w:rFonts w:ascii="Verdana" w:hAnsi="Verdana"/>
          <w:i/>
          <w:sz w:val="20"/>
          <w:szCs w:val="20"/>
        </w:rPr>
      </w:pPr>
    </w:p>
    <w:p w:rsidR="00B808FA" w:rsidRPr="00F47ABB" w:rsidRDefault="00044CDD" w:rsidP="008E51AC">
      <w:pPr>
        <w:pStyle w:val="a3"/>
        <w:jc w:val="center"/>
        <w:rPr>
          <w:rFonts w:cs="Arial"/>
          <w:b/>
          <w:color w:val="000000"/>
          <w:u w:val="single"/>
        </w:rPr>
      </w:pPr>
      <w:r w:rsidRPr="00F47ABB">
        <w:rPr>
          <w:rFonts w:cs="Arial"/>
          <w:b/>
          <w:color w:val="000000"/>
          <w:u w:val="single"/>
        </w:rPr>
        <w:t xml:space="preserve">Особенности заполнения ДТС, в случае возникновения необходимости </w:t>
      </w:r>
      <w:r w:rsidR="008E51AC" w:rsidRPr="00F47ABB">
        <w:rPr>
          <w:rFonts w:cs="Arial"/>
          <w:b/>
          <w:color w:val="000000"/>
          <w:u w:val="single"/>
        </w:rPr>
        <w:t>внесения данных вручную</w:t>
      </w:r>
    </w:p>
    <w:p w:rsidR="00044CDD" w:rsidRDefault="008E51AC" w:rsidP="00926E22">
      <w:pPr>
        <w:pStyle w:val="a3"/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Графа 1 </w:t>
      </w:r>
    </w:p>
    <w:p w:rsidR="001D7CD0" w:rsidRDefault="004532BD" w:rsidP="00926E22">
      <w:pPr>
        <w:pStyle w:val="a3"/>
        <w:jc w:val="both"/>
        <w:rPr>
          <w:rFonts w:cs="Arial"/>
          <w:b/>
          <w:color w:val="000000"/>
        </w:rPr>
      </w:pPr>
      <w:r w:rsidRPr="008E0CCF">
        <w:rPr>
          <w:rFonts w:cs="Arial"/>
          <w:b/>
          <w:noProof/>
          <w:color w:val="000000"/>
        </w:rPr>
        <w:drawing>
          <wp:inline distT="0" distB="0" distL="0" distR="0">
            <wp:extent cx="4181475" cy="3115945"/>
            <wp:effectExtent l="0" t="0" r="9525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311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B45" w:rsidRPr="00615D3A" w:rsidRDefault="00E96B45" w:rsidP="00E96B45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t>В открывшемся окне заполняем данные отправителя вручную и используя справочники (справочники в графах с интерактивными ссылками).  Готовую информацию</w:t>
      </w:r>
      <w:r w:rsidRPr="007624DD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можно</w:t>
      </w:r>
      <w:r w:rsidRPr="00615D3A">
        <w:rPr>
          <w:rFonts w:cs="Arial"/>
          <w:color w:val="000000"/>
        </w:rPr>
        <w:t xml:space="preserve"> перен</w:t>
      </w:r>
      <w:r>
        <w:rPr>
          <w:rFonts w:cs="Arial"/>
          <w:color w:val="000000"/>
        </w:rPr>
        <w:t>ести</w:t>
      </w:r>
      <w:r w:rsidRPr="00615D3A">
        <w:rPr>
          <w:rFonts w:cs="Arial"/>
          <w:color w:val="000000"/>
        </w:rPr>
        <w:t xml:space="preserve"> в список компаний, нажав на клавишу «</w:t>
      </w:r>
      <w:r w:rsidR="004532BD" w:rsidRPr="00615D3A">
        <w:rPr>
          <w:rFonts w:cs="Arial"/>
          <w:noProof/>
          <w:color w:val="000000"/>
        </w:rPr>
        <w:drawing>
          <wp:inline distT="0" distB="0" distL="0" distR="0">
            <wp:extent cx="239395" cy="230505"/>
            <wp:effectExtent l="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D3A">
        <w:rPr>
          <w:rFonts w:cs="Arial"/>
          <w:color w:val="000000"/>
        </w:rPr>
        <w:t xml:space="preserve">». </w:t>
      </w:r>
    </w:p>
    <w:p w:rsidR="00E96B45" w:rsidRPr="00615D3A" w:rsidRDefault="00E96B45" w:rsidP="00E96B45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lastRenderedPageBreak/>
        <w:t>Таким же образом, из списка компаний выбираем данные по определенной компании в поля графы, нажав на клавишу «</w:t>
      </w:r>
      <w:r w:rsidR="004532BD" w:rsidRPr="00615D3A">
        <w:rPr>
          <w:rFonts w:cs="Arial"/>
          <w:noProof/>
          <w:color w:val="000000"/>
        </w:rPr>
        <w:drawing>
          <wp:inline distT="0" distB="0" distL="0" distR="0">
            <wp:extent cx="266065" cy="222250"/>
            <wp:effectExtent l="0" t="0" r="63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D3A">
        <w:rPr>
          <w:rFonts w:cs="Arial"/>
          <w:color w:val="000000"/>
        </w:rPr>
        <w:t>».</w:t>
      </w:r>
    </w:p>
    <w:p w:rsidR="00E96B45" w:rsidRPr="00615D3A" w:rsidRDefault="00E96B45" w:rsidP="00E96B45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t xml:space="preserve">Открыть весь список компаний для просмотра и редактирования можно по интерактивной ссылке </w:t>
      </w:r>
      <w:r w:rsidRPr="00615D3A">
        <w:rPr>
          <w:rFonts w:cs="Arial"/>
          <w:color w:val="000000"/>
          <w:u w:val="single"/>
        </w:rPr>
        <w:t>«Наименование организации/ФИО физического лица».</w:t>
      </w:r>
    </w:p>
    <w:p w:rsidR="001D7CD0" w:rsidRDefault="001D7CD0" w:rsidP="00926E22">
      <w:pPr>
        <w:pStyle w:val="a3"/>
        <w:jc w:val="both"/>
        <w:rPr>
          <w:rFonts w:cs="Arial"/>
          <w:b/>
          <w:color w:val="000000"/>
        </w:rPr>
      </w:pPr>
    </w:p>
    <w:p w:rsidR="00E96B45" w:rsidRDefault="004532BD" w:rsidP="00926E22">
      <w:pPr>
        <w:pStyle w:val="a3"/>
        <w:jc w:val="both"/>
        <w:rPr>
          <w:rFonts w:cs="Arial"/>
          <w:b/>
          <w:color w:val="000000"/>
        </w:rPr>
      </w:pPr>
      <w:r w:rsidRPr="008E0CCF">
        <w:rPr>
          <w:rFonts w:cs="Arial"/>
          <w:b/>
          <w:noProof/>
          <w:color w:val="000000"/>
        </w:rPr>
        <w:drawing>
          <wp:inline distT="0" distB="0" distL="0" distR="0">
            <wp:extent cx="6028055" cy="377317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055" cy="377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B45" w:rsidRDefault="00E96B45" w:rsidP="00926E22">
      <w:pPr>
        <w:pStyle w:val="a3"/>
        <w:jc w:val="both"/>
        <w:rPr>
          <w:rFonts w:cs="Arial"/>
          <w:b/>
          <w:color w:val="000000"/>
        </w:rPr>
      </w:pPr>
    </w:p>
    <w:p w:rsidR="00E96B45" w:rsidRDefault="00E96B45" w:rsidP="00926E22">
      <w:pPr>
        <w:pStyle w:val="a3"/>
        <w:jc w:val="both"/>
        <w:rPr>
          <w:rFonts w:cs="Arial"/>
          <w:color w:val="000000"/>
        </w:rPr>
      </w:pPr>
      <w:r w:rsidRPr="007624DD">
        <w:rPr>
          <w:rFonts w:cs="Arial"/>
          <w:color w:val="000000"/>
        </w:rPr>
        <w:t>В данном справочнике Вы можете откорректировать существующие данные, добавить новые либо удалить ненужные. По окончании обработки информации выберите курсором нужную компанию и нажмите «ОК».</w:t>
      </w:r>
    </w:p>
    <w:p w:rsidR="00E96B45" w:rsidRDefault="00E96B45" w:rsidP="00926E22">
      <w:pPr>
        <w:pStyle w:val="a3"/>
        <w:jc w:val="both"/>
        <w:rPr>
          <w:rFonts w:cs="Arial"/>
          <w:b/>
          <w:color w:val="000000"/>
        </w:rPr>
      </w:pPr>
    </w:p>
    <w:p w:rsidR="008E51AC" w:rsidRDefault="008E51AC" w:rsidP="00926E22">
      <w:pPr>
        <w:pStyle w:val="a3"/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Графы 2 (а) и 2 (б)</w:t>
      </w:r>
    </w:p>
    <w:p w:rsidR="001D7CD0" w:rsidRDefault="004532BD" w:rsidP="00926E22">
      <w:pPr>
        <w:pStyle w:val="a3"/>
        <w:jc w:val="both"/>
        <w:rPr>
          <w:rFonts w:cs="Arial"/>
          <w:b/>
          <w:color w:val="000000"/>
        </w:rPr>
      </w:pPr>
      <w:r w:rsidRPr="008E0CCF">
        <w:rPr>
          <w:rFonts w:cs="Arial"/>
          <w:b/>
          <w:noProof/>
          <w:color w:val="000000"/>
        </w:rPr>
        <w:lastRenderedPageBreak/>
        <w:drawing>
          <wp:inline distT="0" distB="0" distL="0" distR="0">
            <wp:extent cx="4163695" cy="3053715"/>
            <wp:effectExtent l="0" t="0" r="825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695" cy="305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CD0" w:rsidRDefault="004532BD" w:rsidP="00926E22">
      <w:pPr>
        <w:pStyle w:val="a3"/>
        <w:jc w:val="both"/>
        <w:rPr>
          <w:rFonts w:cs="Arial"/>
          <w:b/>
          <w:color w:val="000000"/>
        </w:rPr>
      </w:pPr>
      <w:r w:rsidRPr="008E0CCF">
        <w:rPr>
          <w:rFonts w:cs="Arial"/>
          <w:b/>
          <w:noProof/>
          <w:color w:val="000000"/>
        </w:rPr>
        <w:drawing>
          <wp:inline distT="0" distB="0" distL="0" distR="0">
            <wp:extent cx="4154805" cy="30892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805" cy="308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CDD" w:rsidRDefault="00044CDD" w:rsidP="00926E22">
      <w:pPr>
        <w:pStyle w:val="a3"/>
        <w:jc w:val="both"/>
        <w:rPr>
          <w:rFonts w:cs="Arial"/>
          <w:b/>
          <w:color w:val="000000"/>
        </w:rPr>
      </w:pPr>
    </w:p>
    <w:p w:rsidR="00044CDD" w:rsidRDefault="00044CDD" w:rsidP="00044CDD">
      <w:pPr>
        <w:pStyle w:val="a3"/>
        <w:jc w:val="both"/>
      </w:pPr>
      <w:r w:rsidRPr="00B43F49">
        <w:t>В данн</w:t>
      </w:r>
      <w:r w:rsidR="008E51AC">
        <w:t>ых графах</w:t>
      </w:r>
      <w:r w:rsidRPr="00B43F49">
        <w:t xml:space="preserve"> курсор по умолчанию становится в поле РНН.</w:t>
      </w:r>
    </w:p>
    <w:p w:rsidR="00044CDD" w:rsidRDefault="00044CDD" w:rsidP="00044CDD">
      <w:pPr>
        <w:pStyle w:val="a3"/>
        <w:jc w:val="both"/>
      </w:pPr>
      <w:r w:rsidRPr="00B43F49">
        <w:t xml:space="preserve">Если в «Справочнике участника ВЭД» уже есть информация по данной </w:t>
      </w:r>
      <w:r>
        <w:t>К</w:t>
      </w:r>
      <w:r w:rsidRPr="00B43F49">
        <w:t xml:space="preserve">омпании, то </w:t>
      </w:r>
      <w:r>
        <w:t>указав</w:t>
      </w:r>
      <w:r w:rsidRPr="00B43F49">
        <w:t xml:space="preserve"> соответствующий </w:t>
      </w:r>
      <w:r w:rsidRPr="00B43F49">
        <w:lastRenderedPageBreak/>
        <w:t>РНН и нажав «</w:t>
      </w:r>
      <w:r w:rsidRPr="00B43F49">
        <w:rPr>
          <w:lang w:val="en-US"/>
        </w:rPr>
        <w:t>Enter</w:t>
      </w:r>
      <w:r w:rsidRPr="00B43F49">
        <w:t>»  можно автоматически заполнить графу.</w:t>
      </w:r>
      <w:r>
        <w:t xml:space="preserve">  </w:t>
      </w:r>
    </w:p>
    <w:p w:rsidR="00044CDD" w:rsidRDefault="00044CDD" w:rsidP="00044CDD">
      <w:pPr>
        <w:pStyle w:val="a3"/>
        <w:jc w:val="both"/>
      </w:pPr>
      <w:r>
        <w:t xml:space="preserve">Если в поле будет введен не существующий в базе РНН, то при выходе из него откроется </w:t>
      </w:r>
      <w:r w:rsidRPr="00CA41BB">
        <w:t xml:space="preserve">«Справочник участника ВЭД»,  где  необходимо </w:t>
      </w:r>
      <w:r>
        <w:t>внести информацию по новой Компании и сохранить ее.</w:t>
      </w:r>
    </w:p>
    <w:p w:rsidR="00010A21" w:rsidRDefault="00044CDD" w:rsidP="00044CDD">
      <w:pPr>
        <w:pStyle w:val="a3"/>
        <w:jc w:val="both"/>
      </w:pPr>
      <w:r>
        <w:t>Также, выйти в справочник можно нажав на интерактивную ссылку с названием поля «РНН», либо поля «БИН/ИИН».</w:t>
      </w:r>
    </w:p>
    <w:p w:rsidR="00044CDD" w:rsidRDefault="004532BD" w:rsidP="00044CDD">
      <w:pPr>
        <w:pStyle w:val="a3"/>
        <w:jc w:val="both"/>
        <w:rPr>
          <w:rFonts w:cs="Arial"/>
          <w:b/>
          <w:color w:val="000000"/>
        </w:rPr>
      </w:pPr>
      <w:r w:rsidRPr="008E0CCF">
        <w:rPr>
          <w:rFonts w:cs="Arial"/>
          <w:b/>
          <w:noProof/>
          <w:color w:val="000000"/>
        </w:rPr>
        <w:drawing>
          <wp:inline distT="0" distB="0" distL="0" distR="0">
            <wp:extent cx="6214110" cy="501586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110" cy="501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CDD" w:rsidRDefault="00044CDD" w:rsidP="00044CDD">
      <w:pPr>
        <w:pStyle w:val="a3"/>
        <w:jc w:val="both"/>
        <w:rPr>
          <w:rFonts w:cs="Arial"/>
          <w:b/>
          <w:color w:val="000000"/>
        </w:rPr>
      </w:pPr>
    </w:p>
    <w:p w:rsidR="00044CDD" w:rsidRPr="00F47ABB" w:rsidRDefault="00044CDD" w:rsidP="008E51AC">
      <w:pPr>
        <w:pStyle w:val="a3"/>
        <w:jc w:val="both"/>
        <w:rPr>
          <w:u w:val="single"/>
        </w:rPr>
      </w:pPr>
      <w:r w:rsidRPr="00F47ABB">
        <w:rPr>
          <w:u w:val="single"/>
        </w:rPr>
        <w:lastRenderedPageBreak/>
        <w:t xml:space="preserve">Особенности заполнения: </w:t>
      </w:r>
    </w:p>
    <w:p w:rsidR="00044CDD" w:rsidRDefault="00044CDD" w:rsidP="008E51AC">
      <w:pPr>
        <w:pStyle w:val="a3"/>
        <w:jc w:val="both"/>
      </w:pPr>
      <w:r>
        <w:t xml:space="preserve">Для внесения в базу информации по подразделениям Компании воспользуйтесь закладкой «Филиалы», для банковских данных – закладкой «Счета» и, если компания является Брокером – закладкой «Декларант/представитель». </w:t>
      </w:r>
    </w:p>
    <w:p w:rsidR="00044CDD" w:rsidRDefault="00044CDD" w:rsidP="00044CDD">
      <w:pPr>
        <w:pStyle w:val="a3"/>
        <w:jc w:val="both"/>
        <w:rPr>
          <w:rFonts w:cs="Arial"/>
          <w:b/>
          <w:color w:val="000000"/>
        </w:rPr>
      </w:pPr>
    </w:p>
    <w:p w:rsidR="00044CDD" w:rsidRDefault="008E51AC" w:rsidP="00044CDD">
      <w:pPr>
        <w:pStyle w:val="a3"/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Графа 3</w:t>
      </w:r>
    </w:p>
    <w:p w:rsidR="001D7CD0" w:rsidRDefault="004532BD" w:rsidP="00010A21">
      <w:pPr>
        <w:pStyle w:val="a3"/>
        <w:jc w:val="both"/>
        <w:rPr>
          <w:rFonts w:cs="Arial"/>
          <w:b/>
          <w:color w:val="000000"/>
        </w:rPr>
      </w:pPr>
      <w:r w:rsidRPr="008E0CCF">
        <w:rPr>
          <w:rFonts w:cs="Arial"/>
          <w:b/>
          <w:noProof/>
          <w:color w:val="000000"/>
        </w:rPr>
        <w:drawing>
          <wp:inline distT="0" distB="0" distL="0" distR="0">
            <wp:extent cx="5335270" cy="10121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CD0" w:rsidRDefault="00FB757D" w:rsidP="00010A21">
      <w:pPr>
        <w:pStyle w:val="a3"/>
        <w:jc w:val="both"/>
        <w:rPr>
          <w:rFonts w:cs="Arial"/>
          <w:b/>
          <w:color w:val="000000"/>
        </w:rPr>
      </w:pPr>
      <w:r w:rsidRPr="00615D3A">
        <w:rPr>
          <w:rFonts w:cs="Arial"/>
          <w:color w:val="000000"/>
        </w:rPr>
        <w:t xml:space="preserve">В открывшемся окне заполняем данные </w:t>
      </w:r>
      <w:r>
        <w:rPr>
          <w:rFonts w:cs="Arial"/>
          <w:color w:val="000000"/>
        </w:rPr>
        <w:t>об условиях поставки вручную</w:t>
      </w:r>
      <w:r w:rsidRPr="00615D3A">
        <w:rPr>
          <w:rFonts w:cs="Arial"/>
          <w:color w:val="000000"/>
        </w:rPr>
        <w:t xml:space="preserve"> и используя справочник</w:t>
      </w:r>
      <w:r>
        <w:rPr>
          <w:rFonts w:cs="Arial"/>
          <w:color w:val="000000"/>
        </w:rPr>
        <w:t xml:space="preserve"> Условий поставки (справочник в графе</w:t>
      </w:r>
      <w:r w:rsidRPr="00615D3A">
        <w:rPr>
          <w:rFonts w:cs="Arial"/>
          <w:color w:val="000000"/>
        </w:rPr>
        <w:t xml:space="preserve"> с интерактивн</w:t>
      </w:r>
      <w:r>
        <w:rPr>
          <w:rFonts w:cs="Arial"/>
          <w:color w:val="000000"/>
        </w:rPr>
        <w:t>ой</w:t>
      </w:r>
      <w:r w:rsidRPr="00615D3A">
        <w:rPr>
          <w:rFonts w:cs="Arial"/>
          <w:color w:val="000000"/>
        </w:rPr>
        <w:t xml:space="preserve"> ссылк</w:t>
      </w:r>
      <w:r>
        <w:rPr>
          <w:rFonts w:cs="Arial"/>
          <w:color w:val="000000"/>
        </w:rPr>
        <w:t>ой</w:t>
      </w:r>
      <w:r w:rsidRPr="00615D3A">
        <w:rPr>
          <w:rFonts w:cs="Arial"/>
          <w:color w:val="000000"/>
        </w:rPr>
        <w:t>)</w:t>
      </w:r>
    </w:p>
    <w:p w:rsidR="00FB757D" w:rsidRDefault="00FB757D" w:rsidP="00010A21">
      <w:pPr>
        <w:pStyle w:val="a3"/>
        <w:jc w:val="both"/>
        <w:rPr>
          <w:rFonts w:cs="Arial"/>
          <w:b/>
          <w:color w:val="000000"/>
        </w:rPr>
      </w:pPr>
    </w:p>
    <w:p w:rsidR="008E51AC" w:rsidRDefault="008E51AC" w:rsidP="00010A21">
      <w:pPr>
        <w:pStyle w:val="a3"/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Графы 4,5,6</w:t>
      </w:r>
    </w:p>
    <w:p w:rsidR="001D7CD0" w:rsidRDefault="004532BD" w:rsidP="00010A21">
      <w:pPr>
        <w:pStyle w:val="a3"/>
        <w:jc w:val="both"/>
        <w:rPr>
          <w:rFonts w:cs="Arial"/>
          <w:b/>
          <w:color w:val="000000"/>
        </w:rPr>
      </w:pPr>
      <w:r w:rsidRPr="008E0CCF">
        <w:rPr>
          <w:rFonts w:cs="Arial"/>
          <w:b/>
          <w:noProof/>
          <w:color w:val="000000"/>
        </w:rPr>
        <w:drawing>
          <wp:inline distT="0" distB="0" distL="0" distR="0">
            <wp:extent cx="6214110" cy="19621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11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CD0" w:rsidRDefault="001D7CD0" w:rsidP="00010A21">
      <w:pPr>
        <w:pStyle w:val="a3"/>
        <w:jc w:val="both"/>
        <w:rPr>
          <w:rFonts w:cs="Arial"/>
          <w:b/>
          <w:color w:val="000000"/>
        </w:rPr>
      </w:pPr>
    </w:p>
    <w:p w:rsidR="001D7CD0" w:rsidRDefault="004532BD" w:rsidP="00010A21">
      <w:pPr>
        <w:pStyle w:val="a3"/>
        <w:jc w:val="both"/>
        <w:rPr>
          <w:rFonts w:cs="Arial"/>
          <w:b/>
          <w:color w:val="000000"/>
        </w:rPr>
      </w:pPr>
      <w:r w:rsidRPr="008E0CCF">
        <w:rPr>
          <w:rFonts w:cs="Arial"/>
          <w:b/>
          <w:noProof/>
          <w:color w:val="000000"/>
        </w:rPr>
        <w:lastRenderedPageBreak/>
        <w:drawing>
          <wp:inline distT="0" distB="0" distL="0" distR="0">
            <wp:extent cx="6214110" cy="213931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110" cy="213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CD0" w:rsidRDefault="001D7CD0" w:rsidP="00010A21">
      <w:pPr>
        <w:pStyle w:val="a3"/>
        <w:jc w:val="both"/>
        <w:rPr>
          <w:rFonts w:cs="Arial"/>
          <w:b/>
          <w:color w:val="000000"/>
        </w:rPr>
      </w:pPr>
    </w:p>
    <w:p w:rsidR="00E96B45" w:rsidRDefault="004532BD" w:rsidP="00010A21">
      <w:pPr>
        <w:pStyle w:val="a3"/>
        <w:jc w:val="both"/>
        <w:rPr>
          <w:rFonts w:cs="Arial"/>
          <w:b/>
          <w:color w:val="000000"/>
        </w:rPr>
      </w:pPr>
      <w:r w:rsidRPr="008E0CCF">
        <w:rPr>
          <w:rFonts w:cs="Arial"/>
          <w:b/>
          <w:noProof/>
          <w:color w:val="000000"/>
        </w:rPr>
        <w:drawing>
          <wp:inline distT="0" distB="0" distL="0" distR="0">
            <wp:extent cx="6214110" cy="2112645"/>
            <wp:effectExtent l="0" t="0" r="0" b="190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110" cy="211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CDD" w:rsidRPr="005257A9" w:rsidRDefault="00044CDD" w:rsidP="00044CDD">
      <w:pPr>
        <w:pStyle w:val="a3"/>
        <w:jc w:val="both"/>
        <w:rPr>
          <w:u w:val="single"/>
        </w:rPr>
      </w:pPr>
      <w:r w:rsidRPr="005257A9">
        <w:rPr>
          <w:u w:val="single"/>
        </w:rPr>
        <w:t>Особенности заполнения.</w:t>
      </w:r>
    </w:p>
    <w:p w:rsidR="00044CDD" w:rsidRDefault="00044CDD" w:rsidP="00044CDD">
      <w:pPr>
        <w:pStyle w:val="a3"/>
        <w:jc w:val="both"/>
      </w:pPr>
      <w:r w:rsidRPr="00615D3A">
        <w:t>Заполнение всех пунктов граф</w:t>
      </w:r>
      <w:r w:rsidR="008E51AC">
        <w:t xml:space="preserve"> 4,5,6</w:t>
      </w:r>
      <w:r w:rsidRPr="00615D3A">
        <w:t xml:space="preserve"> производится в одном блоке, затем, по окончании внесения данных, информация автоматически сортируется и отображается в декларации</w:t>
      </w:r>
      <w:r>
        <w:t>. Необходимо выбрать код документа, затем внести его номер, дату документа (если есть). Наименование документа можно не вносить</w:t>
      </w:r>
      <w:r w:rsidR="008E51AC">
        <w:t xml:space="preserve"> </w:t>
      </w:r>
      <w:r>
        <w:t>-</w:t>
      </w:r>
      <w:r w:rsidR="00E22193">
        <w:t xml:space="preserve"> </w:t>
      </w:r>
      <w:r>
        <w:t xml:space="preserve">это поле необязательное. Для внесения сведений о следующем документе нажмите кнопку «Добавить». Если необходимо внести сведения о документе, который будет предоставлен позже, нужно </w:t>
      </w:r>
      <w:r>
        <w:lastRenderedPageBreak/>
        <w:t>указать код этого документа, а затем в поле «Дата предоставления недостающего документа» внести дату.</w:t>
      </w:r>
    </w:p>
    <w:p w:rsidR="008E51AC" w:rsidRDefault="008E51AC" w:rsidP="00010A21">
      <w:pPr>
        <w:pStyle w:val="a3"/>
        <w:jc w:val="both"/>
        <w:rPr>
          <w:rFonts w:cs="Arial"/>
          <w:b/>
          <w:color w:val="000000"/>
        </w:rPr>
      </w:pPr>
    </w:p>
    <w:p w:rsidR="00E96B45" w:rsidRDefault="008E51AC" w:rsidP="00010A21">
      <w:pPr>
        <w:pStyle w:val="a3"/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Графа 10 (б)</w:t>
      </w:r>
    </w:p>
    <w:p w:rsidR="00E96B45" w:rsidRDefault="004532BD" w:rsidP="00010A21">
      <w:pPr>
        <w:pStyle w:val="a3"/>
        <w:jc w:val="both"/>
        <w:rPr>
          <w:rFonts w:cs="Arial"/>
          <w:b/>
          <w:color w:val="000000"/>
        </w:rPr>
      </w:pPr>
      <w:r w:rsidRPr="008E0CCF">
        <w:rPr>
          <w:rFonts w:cs="Arial"/>
          <w:b/>
          <w:noProof/>
          <w:color w:val="000000"/>
        </w:rPr>
        <w:drawing>
          <wp:inline distT="0" distB="0" distL="0" distR="0">
            <wp:extent cx="4297045" cy="1304925"/>
            <wp:effectExtent l="0" t="0" r="825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04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1AC" w:rsidRPr="008F0F55" w:rsidRDefault="008E51AC" w:rsidP="008E51AC">
      <w:pPr>
        <w:pStyle w:val="a3"/>
        <w:jc w:val="both"/>
      </w:pPr>
      <w:r w:rsidRPr="008F0F55">
        <w:t xml:space="preserve">Графа состоит </w:t>
      </w:r>
      <w:r>
        <w:t xml:space="preserve">из отдельных панелей, которые путем нажатия значка </w:t>
      </w:r>
      <w:r w:rsidR="004532BD" w:rsidRPr="00E11F2E">
        <w:rPr>
          <w:noProof/>
        </w:rPr>
        <w:drawing>
          <wp:inline distT="0" distB="0" distL="0" distR="0">
            <wp:extent cx="204470" cy="222250"/>
            <wp:effectExtent l="0" t="0" r="5080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разворачиваются и</w:t>
      </w:r>
      <w:r w:rsidRPr="0030139A">
        <w:t xml:space="preserve"> </w:t>
      </w:r>
      <w:r>
        <w:t xml:space="preserve">путем нажатия значка  </w:t>
      </w:r>
      <w:r w:rsidR="004532BD" w:rsidRPr="00E11F2E">
        <w:rPr>
          <w:noProof/>
        </w:rPr>
        <w:drawing>
          <wp:inline distT="0" distB="0" distL="0" distR="0">
            <wp:extent cx="230505" cy="222250"/>
            <wp:effectExtent l="0" t="0" r="0" b="635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сворачиваются.</w:t>
      </w:r>
    </w:p>
    <w:p w:rsidR="008E51AC" w:rsidRPr="00615D3A" w:rsidRDefault="008E51AC" w:rsidP="008E51AC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t>В открыв</w:t>
      </w:r>
      <w:r>
        <w:rPr>
          <w:rFonts w:cs="Arial"/>
          <w:color w:val="000000"/>
        </w:rPr>
        <w:t>ающихся окнах</w:t>
      </w:r>
      <w:r w:rsidRPr="00615D3A">
        <w:rPr>
          <w:rFonts w:cs="Arial"/>
          <w:color w:val="000000"/>
        </w:rPr>
        <w:t xml:space="preserve"> заполняем данные вручную</w:t>
      </w:r>
      <w:r>
        <w:rPr>
          <w:rFonts w:cs="Arial"/>
          <w:color w:val="000000"/>
        </w:rPr>
        <w:t xml:space="preserve">, а также с использованием </w:t>
      </w:r>
      <w:r w:rsidRPr="00615D3A">
        <w:rPr>
          <w:rFonts w:cs="Arial"/>
          <w:color w:val="000000"/>
        </w:rPr>
        <w:t xml:space="preserve"> справочник</w:t>
      </w:r>
      <w:r>
        <w:rPr>
          <w:rFonts w:cs="Arial"/>
          <w:color w:val="000000"/>
        </w:rPr>
        <w:t>ов</w:t>
      </w:r>
      <w:r w:rsidRPr="00615D3A">
        <w:rPr>
          <w:rFonts w:cs="Arial"/>
          <w:color w:val="000000"/>
        </w:rPr>
        <w:t xml:space="preserve"> (справочник</w:t>
      </w:r>
      <w:r>
        <w:rPr>
          <w:rFonts w:cs="Arial"/>
          <w:color w:val="000000"/>
        </w:rPr>
        <w:t>и</w:t>
      </w:r>
      <w:r w:rsidRPr="00615D3A">
        <w:rPr>
          <w:rFonts w:cs="Arial"/>
          <w:color w:val="000000"/>
        </w:rPr>
        <w:t xml:space="preserve"> в графах с интерактивными ссылками).  </w:t>
      </w:r>
    </w:p>
    <w:p w:rsidR="00E96B45" w:rsidRDefault="00E96B45" w:rsidP="00010A21">
      <w:pPr>
        <w:pStyle w:val="a3"/>
        <w:jc w:val="both"/>
        <w:rPr>
          <w:rFonts w:cs="Arial"/>
          <w:b/>
          <w:color w:val="000000"/>
        </w:rPr>
      </w:pPr>
    </w:p>
    <w:p w:rsidR="00E96B45" w:rsidRDefault="00F47ABB" w:rsidP="00010A21">
      <w:pPr>
        <w:pStyle w:val="a3"/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Графа «Дополнительные данные»</w:t>
      </w:r>
      <w:r w:rsidR="00C17A32">
        <w:rPr>
          <w:rFonts w:cs="Arial"/>
          <w:b/>
          <w:color w:val="000000"/>
        </w:rPr>
        <w:t xml:space="preserve"> (</w:t>
      </w:r>
      <w:r>
        <w:rPr>
          <w:rFonts w:cs="Arial"/>
          <w:b/>
          <w:color w:val="000000"/>
        </w:rPr>
        <w:t>на втором листе</w:t>
      </w:r>
      <w:r w:rsidR="00C17A32">
        <w:rPr>
          <w:rFonts w:cs="Arial"/>
          <w:b/>
          <w:color w:val="000000"/>
        </w:rPr>
        <w:t>)</w:t>
      </w:r>
    </w:p>
    <w:p w:rsidR="00F47ABB" w:rsidRDefault="00F47ABB" w:rsidP="00010A21">
      <w:pPr>
        <w:pStyle w:val="a3"/>
        <w:jc w:val="both"/>
        <w:rPr>
          <w:rFonts w:cs="Arial"/>
          <w:b/>
          <w:color w:val="000000"/>
        </w:rPr>
      </w:pPr>
    </w:p>
    <w:p w:rsidR="00010A21" w:rsidRDefault="004532BD" w:rsidP="00010A21">
      <w:pPr>
        <w:pStyle w:val="a3"/>
        <w:jc w:val="both"/>
        <w:rPr>
          <w:rFonts w:cs="Arial"/>
          <w:b/>
          <w:color w:val="000000"/>
        </w:rPr>
      </w:pPr>
      <w:r w:rsidRPr="008E0CCF">
        <w:rPr>
          <w:rFonts w:cs="Arial"/>
          <w:b/>
          <w:noProof/>
          <w:color w:val="000000"/>
        </w:rPr>
        <w:drawing>
          <wp:inline distT="0" distB="0" distL="0" distR="0">
            <wp:extent cx="3427095" cy="1216025"/>
            <wp:effectExtent l="0" t="0" r="1905" b="317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09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ABB" w:rsidRDefault="00F47ABB" w:rsidP="00926E22">
      <w:pPr>
        <w:pStyle w:val="a3"/>
        <w:jc w:val="both"/>
        <w:rPr>
          <w:rFonts w:cs="Arial"/>
          <w:color w:val="000000"/>
        </w:rPr>
      </w:pPr>
    </w:p>
    <w:p w:rsidR="00F47ABB" w:rsidRDefault="004532BD" w:rsidP="00926E22">
      <w:pPr>
        <w:pStyle w:val="a3"/>
        <w:jc w:val="both"/>
        <w:rPr>
          <w:rFonts w:cs="Arial"/>
          <w:color w:val="000000"/>
        </w:rPr>
      </w:pPr>
      <w:r w:rsidRPr="008E0CCF">
        <w:rPr>
          <w:rFonts w:cs="Arial"/>
          <w:noProof/>
          <w:color w:val="000000"/>
        </w:rPr>
        <w:lastRenderedPageBreak/>
        <w:drawing>
          <wp:inline distT="0" distB="0" distL="0" distR="0">
            <wp:extent cx="6214110" cy="1784350"/>
            <wp:effectExtent l="0" t="0" r="0" b="635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110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ABB" w:rsidRPr="00F47ABB" w:rsidRDefault="00F47ABB" w:rsidP="00926E22">
      <w:pPr>
        <w:pStyle w:val="a3"/>
        <w:jc w:val="both"/>
        <w:rPr>
          <w:rFonts w:cs="Arial"/>
          <w:color w:val="000000"/>
        </w:rPr>
      </w:pPr>
      <w:r w:rsidRPr="00F47ABB">
        <w:rPr>
          <w:rFonts w:cs="Arial"/>
          <w:color w:val="000000"/>
        </w:rPr>
        <w:t>Графа открывает</w:t>
      </w:r>
      <w:r>
        <w:rPr>
          <w:rFonts w:cs="Arial"/>
          <w:color w:val="000000"/>
        </w:rPr>
        <w:t>ся</w:t>
      </w:r>
      <w:r w:rsidRPr="00F47ABB">
        <w:rPr>
          <w:rFonts w:cs="Arial"/>
          <w:color w:val="000000"/>
        </w:rPr>
        <w:t xml:space="preserve"> по интерактивной ссылке</w:t>
      </w:r>
      <w:r>
        <w:rPr>
          <w:rFonts w:cs="Arial"/>
          <w:color w:val="000000"/>
        </w:rPr>
        <w:t>.  При необходимости в графе указываются любые дополнительные данные (расчеты), относящиеся к приводимым в ДТС сведениям.</w:t>
      </w:r>
    </w:p>
    <w:p w:rsidR="00F47ABB" w:rsidRDefault="00F47ABB" w:rsidP="00926E22">
      <w:pPr>
        <w:pStyle w:val="a3"/>
        <w:jc w:val="both"/>
        <w:rPr>
          <w:rFonts w:cs="Arial"/>
          <w:b/>
          <w:color w:val="000000"/>
        </w:rPr>
      </w:pPr>
    </w:p>
    <w:p w:rsidR="00F47ABB" w:rsidRDefault="00C17A32" w:rsidP="00926E22">
      <w:pPr>
        <w:pStyle w:val="a3"/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Строка</w:t>
      </w:r>
      <w:r w:rsidR="00F47ABB">
        <w:rPr>
          <w:rFonts w:cs="Arial"/>
          <w:b/>
          <w:color w:val="000000"/>
        </w:rPr>
        <w:t xml:space="preserve"> «Таможенная стоимость</w:t>
      </w:r>
      <w:r>
        <w:rPr>
          <w:rFonts w:cs="Arial"/>
          <w:b/>
          <w:color w:val="000000"/>
        </w:rPr>
        <w:t>,</w:t>
      </w:r>
      <w:r w:rsidR="00F47ABB">
        <w:rPr>
          <w:rFonts w:cs="Arial"/>
          <w:b/>
          <w:color w:val="000000"/>
        </w:rPr>
        <w:t xml:space="preserve"> указанная в ДТ»</w:t>
      </w:r>
    </w:p>
    <w:p w:rsidR="00E22193" w:rsidRDefault="00E22193" w:rsidP="00926E22">
      <w:pPr>
        <w:pStyle w:val="a3"/>
        <w:jc w:val="both"/>
        <w:rPr>
          <w:rFonts w:cs="Arial"/>
          <w:b/>
          <w:color w:val="000000"/>
        </w:rPr>
      </w:pPr>
    </w:p>
    <w:p w:rsidR="00961C7B" w:rsidRDefault="004532BD" w:rsidP="00926E22">
      <w:pPr>
        <w:pStyle w:val="a3"/>
        <w:jc w:val="both"/>
        <w:rPr>
          <w:rFonts w:cs="Arial"/>
          <w:b/>
          <w:color w:val="000000"/>
        </w:rPr>
      </w:pPr>
      <w:r w:rsidRPr="008E0CCF">
        <w:rPr>
          <w:rFonts w:cs="Arial"/>
          <w:b/>
          <w:noProof/>
          <w:color w:val="000000"/>
        </w:rPr>
        <w:drawing>
          <wp:inline distT="0" distB="0" distL="0" distR="0">
            <wp:extent cx="6214110" cy="949960"/>
            <wp:effectExtent l="0" t="0" r="0" b="254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11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A32" w:rsidRPr="00C17A32" w:rsidRDefault="00C17A32" w:rsidP="00C17A32">
      <w:pPr>
        <w:pStyle w:val="a3"/>
        <w:ind w:firstLine="708"/>
        <w:jc w:val="both"/>
        <w:rPr>
          <w:rFonts w:cs="Arial"/>
          <w:color w:val="000000"/>
        </w:rPr>
      </w:pPr>
      <w:r w:rsidRPr="00C17A32">
        <w:rPr>
          <w:rFonts w:cs="Arial"/>
          <w:color w:val="000000"/>
        </w:rPr>
        <w:t xml:space="preserve">Это проверочная строка </w:t>
      </w:r>
      <w:r>
        <w:rPr>
          <w:rFonts w:cs="Arial"/>
          <w:color w:val="000000"/>
        </w:rPr>
        <w:t>– данные из граф 45-х ДТ</w:t>
      </w:r>
    </w:p>
    <w:sectPr w:rsidR="00C17A32" w:rsidRPr="00C17A32" w:rsidSect="00E22193">
      <w:pgSz w:w="11906" w:h="16838"/>
      <w:pgMar w:top="719" w:right="850" w:bottom="54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E22"/>
    <w:rsid w:val="00010A21"/>
    <w:rsid w:val="00034C10"/>
    <w:rsid w:val="00044CDD"/>
    <w:rsid w:val="000455BC"/>
    <w:rsid w:val="000A12AB"/>
    <w:rsid w:val="000A3FAD"/>
    <w:rsid w:val="000D1B09"/>
    <w:rsid w:val="00104E8E"/>
    <w:rsid w:val="00182418"/>
    <w:rsid w:val="001C0B6D"/>
    <w:rsid w:val="001D7CD0"/>
    <w:rsid w:val="002E09F8"/>
    <w:rsid w:val="0040637D"/>
    <w:rsid w:val="0044749F"/>
    <w:rsid w:val="004532BD"/>
    <w:rsid w:val="00474A54"/>
    <w:rsid w:val="004A4A25"/>
    <w:rsid w:val="00555104"/>
    <w:rsid w:val="005F2EEA"/>
    <w:rsid w:val="005F7D1C"/>
    <w:rsid w:val="00715B50"/>
    <w:rsid w:val="0072779B"/>
    <w:rsid w:val="007573AA"/>
    <w:rsid w:val="00837B51"/>
    <w:rsid w:val="008E51AC"/>
    <w:rsid w:val="00926E22"/>
    <w:rsid w:val="00937537"/>
    <w:rsid w:val="00961C7B"/>
    <w:rsid w:val="00967524"/>
    <w:rsid w:val="00972F57"/>
    <w:rsid w:val="009A2C74"/>
    <w:rsid w:val="009B16EB"/>
    <w:rsid w:val="00B36465"/>
    <w:rsid w:val="00B808FA"/>
    <w:rsid w:val="00C17A32"/>
    <w:rsid w:val="00C71DFF"/>
    <w:rsid w:val="00CB5A7B"/>
    <w:rsid w:val="00D265D3"/>
    <w:rsid w:val="00E22193"/>
    <w:rsid w:val="00E641A3"/>
    <w:rsid w:val="00E96B45"/>
    <w:rsid w:val="00F42FDA"/>
    <w:rsid w:val="00F47ABB"/>
    <w:rsid w:val="00F61EBD"/>
    <w:rsid w:val="00FB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3A1BF0-1F99-48F3-9223-193B39E25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926E22"/>
    <w:pPr>
      <w:spacing w:after="60"/>
      <w:ind w:firstLine="240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59E5B-7EE7-4945-978C-A03AD0FB0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 таможенной стоимости (ДТС)</vt:lpstr>
    </vt:vector>
  </TitlesOfParts>
  <Company>Организация</Company>
  <LinksUpToDate>false</LinksUpToDate>
  <CharactersWithSpaces>4419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таможенной стоимости (ДТС)</dc:title>
  <dc:subject/>
  <dc:creator>Customer</dc:creator>
  <cp:keywords/>
  <cp:lastModifiedBy>Евгений Бреусов</cp:lastModifiedBy>
  <cp:revision>2</cp:revision>
  <dcterms:created xsi:type="dcterms:W3CDTF">2015-07-24T09:40:00Z</dcterms:created>
  <dcterms:modified xsi:type="dcterms:W3CDTF">2015-07-24T09:40:00Z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