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FCD75" w14:textId="77777777" w:rsidR="00EA25DD" w:rsidRPr="00EA25DD" w:rsidRDefault="00EA25DD" w:rsidP="00EA25DD">
      <w:pPr>
        <w:spacing w:after="0" w:line="240" w:lineRule="auto"/>
        <w:ind w:left="0"/>
        <w:jc w:val="right"/>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УТВЕРЖДЕНА</w:t>
      </w:r>
    </w:p>
    <w:p w14:paraId="65C9E741" w14:textId="77777777" w:rsidR="00EA25DD" w:rsidRPr="00EA25DD" w:rsidRDefault="00EA25DD" w:rsidP="00EA25DD">
      <w:pPr>
        <w:spacing w:after="0" w:line="240" w:lineRule="auto"/>
        <w:ind w:left="0"/>
        <w:jc w:val="right"/>
        <w:textAlignment w:val="baseline"/>
        <w:rPr>
          <w:rFonts w:ascii="Times New Roman" w:eastAsia="Times New Roman" w:hAnsi="Times New Roman" w:cs="Times New Roman"/>
          <w:color w:val="000000"/>
          <w:sz w:val="24"/>
          <w:szCs w:val="24"/>
          <w:lang w:eastAsia="ru-RU"/>
        </w:rPr>
      </w:pPr>
      <w:hyperlink r:id="rId4" w:tooltip="Решение Коллегии Евразийской экономической комиссии от 10 декабря 2013 года № 289 «О внесении изменений (дополнений) в сведения, заявленные в декларации на товары, и признании утратившими силу некоторых решений Комиссии Таможенного союза и Коллегии Евразийской экономической комиссии» (г. Москва) (с изменениями и дополнениями по состоянию на 01.10.2021 г.)" w:history="1">
        <w:r w:rsidRPr="00EA25DD">
          <w:rPr>
            <w:rFonts w:ascii="Times New Roman" w:eastAsia="Times New Roman" w:hAnsi="Times New Roman" w:cs="Times New Roman"/>
            <w:color w:val="333399"/>
            <w:sz w:val="24"/>
            <w:szCs w:val="24"/>
            <w:u w:val="single"/>
            <w:lang w:eastAsia="ru-RU"/>
          </w:rPr>
          <w:t>Решением</w:t>
        </w:r>
      </w:hyperlink>
      <w:r w:rsidRPr="00EA25DD">
        <w:rPr>
          <w:rFonts w:ascii="Times New Roman" w:eastAsia="Times New Roman" w:hAnsi="Times New Roman" w:cs="Times New Roman"/>
          <w:color w:val="000000"/>
          <w:sz w:val="24"/>
          <w:szCs w:val="24"/>
          <w:lang w:eastAsia="ru-RU"/>
        </w:rPr>
        <w:t> Коллегии</w:t>
      </w:r>
    </w:p>
    <w:p w14:paraId="0DB99C15" w14:textId="77777777" w:rsidR="00EA25DD" w:rsidRPr="00EA25DD" w:rsidRDefault="00EA25DD" w:rsidP="00EA25DD">
      <w:pPr>
        <w:spacing w:after="0" w:line="240" w:lineRule="auto"/>
        <w:ind w:left="0"/>
        <w:jc w:val="right"/>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Евразийской экономической комиссии</w:t>
      </w:r>
    </w:p>
    <w:p w14:paraId="24A58196" w14:textId="77777777" w:rsidR="00EA25DD" w:rsidRPr="00EA25DD" w:rsidRDefault="00EA25DD" w:rsidP="00EA25DD">
      <w:pPr>
        <w:spacing w:after="0" w:line="240" w:lineRule="auto"/>
        <w:ind w:left="0"/>
        <w:jc w:val="right"/>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от 10 декабря 2013 г. № 289</w:t>
      </w:r>
    </w:p>
    <w:p w14:paraId="7C69148E"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b/>
          <w:bCs/>
          <w:color w:val="000000"/>
          <w:sz w:val="24"/>
          <w:szCs w:val="24"/>
          <w:lang w:eastAsia="ru-RU"/>
        </w:rPr>
        <w:t> </w:t>
      </w:r>
    </w:p>
    <w:p w14:paraId="3BA433BF"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b/>
          <w:bCs/>
          <w:color w:val="000000"/>
          <w:sz w:val="24"/>
          <w:szCs w:val="24"/>
          <w:lang w:eastAsia="ru-RU"/>
        </w:rPr>
        <w:t> </w:t>
      </w:r>
    </w:p>
    <w:p w14:paraId="25620C24" w14:textId="77777777" w:rsidR="00EA25DD" w:rsidRPr="00EA25DD" w:rsidRDefault="00EA25DD" w:rsidP="00EA25DD">
      <w:pPr>
        <w:spacing w:after="0" w:line="264" w:lineRule="atLeast"/>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b/>
          <w:bCs/>
          <w:color w:val="000000"/>
          <w:sz w:val="24"/>
          <w:szCs w:val="24"/>
          <w:lang w:eastAsia="ru-RU"/>
        </w:rPr>
        <w:t>Порядок заполнения корректировки декларации на товары</w:t>
      </w:r>
    </w:p>
    <w:p w14:paraId="3D788E2E" w14:textId="77777777" w:rsidR="00EA25DD" w:rsidRPr="00EA25DD" w:rsidRDefault="00EA25DD" w:rsidP="00EA25DD">
      <w:pPr>
        <w:spacing w:after="0" w:line="264" w:lineRule="atLeast"/>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b/>
          <w:bCs/>
          <w:color w:val="000000"/>
          <w:sz w:val="24"/>
          <w:szCs w:val="24"/>
          <w:lang w:eastAsia="ru-RU"/>
        </w:rPr>
        <w:t> </w:t>
      </w:r>
    </w:p>
    <w:p w14:paraId="2EC87EF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Настоящий Порядок определяет правила заполнения корректировки декларации на товары (далее - КДТ), используемой при внесении изменений (дополнений) в сведения, заявленные в декларации на товары (далее - ДТ).</w:t>
      </w:r>
    </w:p>
    <w:p w14:paraId="5CBA92C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КДТ состоит из основного листа и добавочных листов (далее соответственно - КДТ1, КДТ2) формата А4 и является неотъемлемой частью ДТ, в которую вносятся соответствующие изменения (дополнения).</w:t>
      </w:r>
    </w:p>
    <w:p w14:paraId="7C9CE09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Внесение изменений (дополнений) в сведения об одном товаре осуществляется с использованием КДТ1.</w:t>
      </w:r>
    </w:p>
    <w:p w14:paraId="2960B89B"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Внесение изменений (дополнений) в сведения о двух и более товарах, заявленных в одной ДТ, осуществляется с использованием КДТ1 и необходимого количества КДТ2. В каждую КДТ2 могут вноситься изменения (дополнения) в сведения не более чем о трех товарах.</w:t>
      </w:r>
    </w:p>
    <w:p w14:paraId="7E96CB2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КДТ не должна содержать подчисток, помарок и исправлений.</w:t>
      </w:r>
    </w:p>
    <w:p w14:paraId="0C0004F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Количество заполняемых экземпляров КДТ и порядок их распределения соответствуют количеству экземпляров и порядку распределения ДТ, установленным </w:t>
      </w:r>
      <w:hyperlink r:id="rId5" w:anchor="sub_id=100" w:history="1">
        <w:r w:rsidRPr="00EA25DD">
          <w:rPr>
            <w:rFonts w:ascii="Times New Roman" w:eastAsia="Times New Roman" w:hAnsi="Times New Roman" w:cs="Times New Roman"/>
            <w:color w:val="333399"/>
            <w:sz w:val="24"/>
            <w:szCs w:val="24"/>
            <w:u w:val="single"/>
            <w:lang w:eastAsia="ru-RU"/>
          </w:rPr>
          <w:t>Порядком</w:t>
        </w:r>
      </w:hyperlink>
      <w:r w:rsidRPr="00EA25DD">
        <w:rPr>
          <w:rFonts w:ascii="Times New Roman" w:eastAsia="Times New Roman" w:hAnsi="Times New Roman" w:cs="Times New Roman"/>
          <w:color w:val="000000"/>
          <w:sz w:val="24"/>
          <w:szCs w:val="24"/>
          <w:lang w:eastAsia="ru-RU"/>
        </w:rPr>
        <w:t> заполнения декларации на товары, утвержденным Решением Комиссии Таможенного союза от 20 мая 2010 г. № 257 (далее - Порядок заполнения ДТ).</w:t>
      </w:r>
    </w:p>
    <w:p w14:paraId="77CB6EF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 КДТ заполняется в отношении заявленных в ДТ товаров, сведения о которых изменяются и (или) дополняются.</w:t>
      </w:r>
    </w:p>
    <w:p w14:paraId="117087C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6. В Республике Беларусь в обязательном порядке заполняются следующие графы КДТ: 1 - 9, 11 - 15, 15 (а, b) - 17, 17 (а, b) - 30, 45а, 54 (за исключением случая заполнения КДТ должностным лицом таможенного органа), а также графы «А», «С» и «D».</w:t>
      </w:r>
    </w:p>
    <w:p w14:paraId="251672A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случае если изменяются и (или) дополняются сведения о товарах, то в отношении этих товаров дополнительно заполняются следующие графы КДТ: 31 - 45, 46 - 47, а также графа «В» (если внесение изменений (дополнений) в сведения, заявленные в ДТ, влияет на размер подлежащих уплате таможенных платежей, специальных, антидемпинговых, компенсационных пошлин и иных платежей, взимание которых возложено на таможенные органы (далее - таможенные, иные платежи), либо касается документов, подтверждающих уплату таможенных, иных платежей).</w:t>
      </w:r>
    </w:p>
    <w:p w14:paraId="693A415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случае если сведения в какой-либо графе ДТ не изменяются и (или) не дополняются, в КДТ переносятся сведения, заявленные в соответствующей графе ДТ. В случае если сведения о товарах не изменяются и (или) не дополняются, то в графе 5 КДТ указывается цифра «0».</w:t>
      </w:r>
    </w:p>
    <w:p w14:paraId="4ED68ACA"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7. В Республике Армения, Республике Казахстан, Кыргызской Республике и в Российской Федерации в обязательном порядке заполняются следующие графы КДТ: 1, 3, 5, 7, 14, 45а, 54 (за исключением случая заполнения КДТ должностным лицом таможенного органа), «А» и «D», а также графы КДТ, соответствующие графам ДТ, в которые вносятся изменения (дополнения).</w:t>
      </w:r>
    </w:p>
    <w:p w14:paraId="1FEA822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8. Графы КДТ заполняются в соответствии с порядком заполнения граф ДТ, установленным Порядком заполнения ДТ, за исключением отдельных граф КДТ, особенности заполнения которых установлены настоящим Порядком.</w:t>
      </w:r>
    </w:p>
    <w:p w14:paraId="04CBBBE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xml:space="preserve">9. При внесении изменений (дополнений) в сведения, заявленные в графах ДТ, в соответствующую графу КДТ переносятся все сведения из графы ДТ с учетом вносимых </w:t>
      </w:r>
      <w:r w:rsidRPr="00EA25DD">
        <w:rPr>
          <w:rFonts w:ascii="Times New Roman" w:eastAsia="Times New Roman" w:hAnsi="Times New Roman" w:cs="Times New Roman"/>
          <w:color w:val="000000"/>
          <w:sz w:val="24"/>
          <w:szCs w:val="24"/>
          <w:lang w:eastAsia="ru-RU"/>
        </w:rPr>
        <w:lastRenderedPageBreak/>
        <w:t>изменений (дополнений), за исключением случая, если в соответствии с настоящим Порядком предусмотрен иной порядок заполнения отдельных граф КДТ.</w:t>
      </w:r>
    </w:p>
    <w:p w14:paraId="16F54825" w14:textId="6228D81D" w:rsidR="00EA25DD" w:rsidRPr="00EA25DD" w:rsidRDefault="00EA25DD" w:rsidP="00EA25DD">
      <w:pPr>
        <w:spacing w:after="0" w:line="240" w:lineRule="auto"/>
        <w:ind w:left="0"/>
        <w:jc w:val="both"/>
        <w:textAlignment w:val="baseline"/>
        <w:rPr>
          <w:rFonts w:ascii="Times New Roman" w:eastAsia="Times New Roman" w:hAnsi="Times New Roman" w:cs="Times New Roman"/>
          <w:sz w:val="24"/>
          <w:szCs w:val="24"/>
          <w:u w:val="single"/>
          <w:lang w:eastAsia="ru-RU"/>
        </w:rPr>
      </w:pPr>
      <w:r w:rsidRPr="00EA25DD">
        <w:rPr>
          <w:rFonts w:ascii="Times New Roman" w:eastAsia="Times New Roman" w:hAnsi="Times New Roman" w:cs="Times New Roman"/>
          <w:i/>
          <w:iCs/>
          <w:sz w:val="24"/>
          <w:szCs w:val="24"/>
          <w:u w:val="single"/>
          <w:lang w:eastAsia="ru-RU"/>
        </w:rPr>
        <w:t xml:space="preserve">В пункт 10 внесены изменения в соответствии </w:t>
      </w:r>
      <w:hyperlink r:id="rId6" w:anchor="sub_id=410" w:tooltip="Решение Коллегии Евразийской экономической комиссии от 22 января 2019 года № 8 «О внесении изменений в Решение Коллегии Евразийской экономической комиссии от 10 декабря 2013 г. № 289» (г. Москва) (с изменениями по состоянию на 24.11.2020 г.)" w:history="1">
        <w:r w:rsidRPr="00EA25DD">
          <w:rPr>
            <w:rFonts w:ascii="Times New Roman" w:eastAsia="Times New Roman" w:hAnsi="Times New Roman" w:cs="Times New Roman"/>
            <w:i/>
            <w:iCs/>
            <w:sz w:val="24"/>
            <w:szCs w:val="24"/>
            <w:u w:val="single"/>
            <w:lang w:eastAsia="ru-RU"/>
          </w:rPr>
          <w:t>Решением</w:t>
        </w:r>
      </w:hyperlink>
      <w:r w:rsidRPr="00EA25DD">
        <w:rPr>
          <w:rFonts w:ascii="Times New Roman" w:eastAsia="Times New Roman" w:hAnsi="Times New Roman" w:cs="Times New Roman"/>
          <w:i/>
          <w:iCs/>
          <w:sz w:val="24"/>
          <w:szCs w:val="24"/>
          <w:u w:val="single"/>
          <w:lang w:eastAsia="ru-RU"/>
        </w:rPr>
        <w:t> Коллегии Евразийской экономической комиссии от 22.01.19 г. № 8 (введены в действие с 1 апреля 2021 г.)</w:t>
      </w:r>
    </w:p>
    <w:p w14:paraId="5ADD842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10. Графы 3, 5, 12, 32, 33, 44, 45, 45а, 46, 47, «В», 54, а также графа «А» КДТ заполняются с учетом следующих особенностей:</w:t>
      </w:r>
    </w:p>
    <w:p w14:paraId="7F22C8A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графа 3. «Формы»</w:t>
      </w:r>
    </w:p>
    <w:p w14:paraId="7477BA8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2204" w:type="dxa"/>
        <w:tblCellMar>
          <w:left w:w="0" w:type="dxa"/>
          <w:right w:w="0" w:type="dxa"/>
        </w:tblCellMar>
        <w:tblLook w:val="04A0" w:firstRow="1" w:lastRow="0" w:firstColumn="1" w:lastColumn="0" w:noHBand="0" w:noVBand="1"/>
      </w:tblPr>
      <w:tblGrid>
        <w:gridCol w:w="1242"/>
        <w:gridCol w:w="978"/>
      </w:tblGrid>
      <w:tr w:rsidR="00EA25DD" w:rsidRPr="00EA25DD" w14:paraId="7E9E67E7" w14:textId="77777777" w:rsidTr="00EA25DD">
        <w:trPr>
          <w:trHeight w:val="255"/>
        </w:trPr>
        <w:tc>
          <w:tcPr>
            <w:tcW w:w="1234" w:type="dxa"/>
            <w:tcBorders>
              <w:top w:val="single" w:sz="8" w:space="0" w:color="auto"/>
              <w:left w:val="single" w:sz="8" w:space="0" w:color="auto"/>
              <w:bottom w:val="nil"/>
              <w:right w:val="nil"/>
            </w:tcBorders>
            <w:noWrap/>
            <w:vAlign w:val="center"/>
            <w:hideMark/>
          </w:tcPr>
          <w:p w14:paraId="303BB891" w14:textId="77777777" w:rsidR="00EA25DD" w:rsidRPr="00EA25DD" w:rsidRDefault="00EA25DD" w:rsidP="00EA25DD">
            <w:pPr>
              <w:spacing w:after="0" w:line="360" w:lineRule="atLeast"/>
              <w:ind w:left="0" w:right="-793"/>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Формы</w:t>
            </w:r>
          </w:p>
        </w:tc>
        <w:tc>
          <w:tcPr>
            <w:tcW w:w="970" w:type="dxa"/>
            <w:tcBorders>
              <w:top w:val="single" w:sz="8" w:space="0" w:color="auto"/>
              <w:left w:val="nil"/>
              <w:bottom w:val="single" w:sz="8" w:space="0" w:color="auto"/>
              <w:right w:val="single" w:sz="8" w:space="0" w:color="auto"/>
            </w:tcBorders>
            <w:noWrap/>
            <w:hideMark/>
          </w:tcPr>
          <w:p w14:paraId="7E245F53"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5469EC63"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r w:rsidR="00EA25DD" w:rsidRPr="00EA25DD" w14:paraId="6ACDBBD2" w14:textId="77777777" w:rsidTr="00EA25DD">
        <w:trPr>
          <w:trHeight w:val="240"/>
        </w:trPr>
        <w:tc>
          <w:tcPr>
            <w:tcW w:w="0" w:type="auto"/>
            <w:tcBorders>
              <w:top w:val="nil"/>
              <w:left w:val="single" w:sz="8" w:space="0" w:color="auto"/>
              <w:bottom w:val="single" w:sz="8" w:space="0" w:color="auto"/>
              <w:right w:val="single" w:sz="8" w:space="0" w:color="auto"/>
            </w:tcBorders>
            <w:noWrap/>
            <w:vAlign w:val="center"/>
            <w:hideMark/>
          </w:tcPr>
          <w:p w14:paraId="1E05163C"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0" w:type="auto"/>
            <w:vAlign w:val="center"/>
            <w:hideMark/>
          </w:tcPr>
          <w:p w14:paraId="4432C574" w14:textId="77777777" w:rsidR="00EA25DD" w:rsidRPr="00EA25DD" w:rsidRDefault="00EA25DD" w:rsidP="00EA25DD">
            <w:pPr>
              <w:spacing w:after="0" w:line="240" w:lineRule="auto"/>
              <w:ind w:left="0"/>
              <w:jc w:val="both"/>
              <w:rPr>
                <w:rFonts w:ascii="Times New Roman" w:eastAsia="Times New Roman" w:hAnsi="Times New Roman" w:cs="Times New Roman"/>
                <w:sz w:val="20"/>
                <w:szCs w:val="20"/>
                <w:lang w:eastAsia="ru-RU"/>
              </w:rPr>
            </w:pPr>
          </w:p>
        </w:tc>
      </w:tr>
    </w:tbl>
    <w:p w14:paraId="71AB487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5308140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первом подразделе графы указывается порядковый номер листа КДТ.</w:t>
      </w:r>
    </w:p>
    <w:p w14:paraId="77F6760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Во втором подразделе графы указывается общее количество листов КДТ;</w:t>
      </w:r>
    </w:p>
    <w:p w14:paraId="451A46E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w:t>
      </w:r>
      <w:r w:rsidRPr="00EA25DD">
        <w:rPr>
          <w:rFonts w:ascii="Times New Roman" w:eastAsia="Times New Roman" w:hAnsi="Times New Roman" w:cs="Times New Roman"/>
          <w:color w:val="000000"/>
          <w:sz w:val="18"/>
          <w:szCs w:val="18"/>
          <w:vertAlign w:val="superscript"/>
          <w:lang w:eastAsia="ru-RU"/>
        </w:rPr>
        <w:t>1</w:t>
      </w:r>
      <w:r w:rsidRPr="00EA25DD">
        <w:rPr>
          <w:rFonts w:ascii="Times New Roman" w:eastAsia="Times New Roman" w:hAnsi="Times New Roman" w:cs="Times New Roman"/>
          <w:color w:val="000000"/>
          <w:sz w:val="24"/>
          <w:szCs w:val="24"/>
          <w:lang w:eastAsia="ru-RU"/>
        </w:rPr>
        <w:t>) графа 5. «Всего товаров»</w:t>
      </w:r>
    </w:p>
    <w:p w14:paraId="1C1DEDE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Армения, Республике Беларусь, Кыргызской Республике и Российской Федерации в графе цифровыми символами указывается общее число товаров по КДТ с учетом вносимых изменений и общее число декларируемых товаров в ДТ.</w:t>
      </w:r>
    </w:p>
    <w:p w14:paraId="433C40F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Данные сведения указываются в соответствующих реквизитах структуры при подаче КДТ в виде электронного документа либо через знак разделителя «/» при подаче КДТ в виде документа на бумажном носителе;</w:t>
      </w:r>
    </w:p>
    <w:p w14:paraId="7994DDE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графа 12. «Общая таможенная стоимость»</w:t>
      </w:r>
    </w:p>
    <w:p w14:paraId="5F10E9A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2363"/>
        <w:gridCol w:w="2364"/>
      </w:tblGrid>
      <w:tr w:rsidR="00EA25DD" w:rsidRPr="00EA25DD" w14:paraId="79249319" w14:textId="77777777" w:rsidTr="00EA25DD">
        <w:trPr>
          <w:trHeight w:val="505"/>
        </w:trPr>
        <w:tc>
          <w:tcPr>
            <w:tcW w:w="4727"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6DFF772"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12 Общая таможенная стоимость</w:t>
            </w:r>
          </w:p>
        </w:tc>
      </w:tr>
      <w:tr w:rsidR="00EA25DD" w:rsidRPr="00EA25DD" w14:paraId="3D606816" w14:textId="77777777" w:rsidTr="00EA25DD">
        <w:trPr>
          <w:trHeight w:val="751"/>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C1940"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35D166C5"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3685E9A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4A60DD4B"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первом подразделе графы указывается цифровыми символами в валюте государства - члена Евразийского экономического союза, в таможенный орган которого подается КДТ, общая таможенная стоимость товаров как сумма величин, указанных в первом подразделе графы 45 КДТ1 и КДТ2, и величин, указанных в графе 45 основного и добавочных листов ДТ, по товарам, таможенная стоимость которых не изменялась.</w:t>
      </w:r>
    </w:p>
    <w:p w14:paraId="0116603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Во втором подразделе графы проставляется значение таможенной стоимости товаров, указанное:</w:t>
      </w:r>
    </w:p>
    <w:p w14:paraId="5276BD6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12 ДТ, если внесение изменений (дополнений) в сведения о таможенной стоимости товаров производится впервые;</w:t>
      </w:r>
    </w:p>
    <w:p w14:paraId="304D0FE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первом подразделе графы 12 предыдущей КДТ, если внесение изменений (дополнений) в сведения о таможенной стоимости товаров производилось ранее.</w:t>
      </w:r>
    </w:p>
    <w:p w14:paraId="1768F7E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случае если сведения о таможенной стоимости не изменяются и (или) не дополняются, второй подраздел графы 12 КДТ не заполняется;</w:t>
      </w:r>
    </w:p>
    <w:p w14:paraId="30FB159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Казахстан второй подраздел данной графы не заполняется.</w:t>
      </w:r>
    </w:p>
    <w:p w14:paraId="2B78E075" w14:textId="44447A4C" w:rsidR="00EA25DD" w:rsidRPr="00EA25DD" w:rsidRDefault="00EA25DD" w:rsidP="00EA25DD">
      <w:pPr>
        <w:spacing w:after="0" w:line="240" w:lineRule="auto"/>
        <w:ind w:left="0"/>
        <w:jc w:val="both"/>
        <w:textAlignment w:val="baseline"/>
        <w:rPr>
          <w:rFonts w:ascii="Times New Roman" w:eastAsia="Times New Roman" w:hAnsi="Times New Roman" w:cs="Times New Roman"/>
          <w:sz w:val="24"/>
          <w:szCs w:val="24"/>
          <w:u w:val="single"/>
          <w:lang w:eastAsia="ru-RU"/>
        </w:rPr>
      </w:pPr>
      <w:r w:rsidRPr="00EA25DD">
        <w:rPr>
          <w:rFonts w:ascii="Times New Roman" w:eastAsia="Times New Roman" w:hAnsi="Times New Roman" w:cs="Times New Roman"/>
          <w:i/>
          <w:iCs/>
          <w:sz w:val="24"/>
          <w:szCs w:val="24"/>
          <w:u w:val="single"/>
          <w:lang w:eastAsia="ru-RU"/>
        </w:rPr>
        <w:t>В подпункт 3 внесены изменения в соответствии с </w:t>
      </w:r>
      <w:hyperlink r:id="rId7" w:anchor="sub_id=911" w:tooltip="Решение Коллегии Евразийской экономической комиссии от 22 января 2019 года № 8 «О внесении изменений в Решение Коллегии Евразийской экономической комиссии от 10 декабря 2013 г. № 289» (г. Москва) (с изменениями по состоянию на 24.11.2020 г.)" w:history="1">
        <w:r w:rsidRPr="00EA25DD">
          <w:rPr>
            <w:rFonts w:ascii="Times New Roman" w:eastAsia="Times New Roman" w:hAnsi="Times New Roman" w:cs="Times New Roman"/>
            <w:i/>
            <w:iCs/>
            <w:sz w:val="24"/>
            <w:szCs w:val="24"/>
            <w:u w:val="single"/>
            <w:lang w:eastAsia="ru-RU"/>
          </w:rPr>
          <w:t>Решением</w:t>
        </w:r>
      </w:hyperlink>
      <w:r w:rsidRPr="00EA25DD">
        <w:rPr>
          <w:rFonts w:ascii="Times New Roman" w:eastAsia="Times New Roman" w:hAnsi="Times New Roman" w:cs="Times New Roman"/>
          <w:i/>
          <w:iCs/>
          <w:sz w:val="24"/>
          <w:szCs w:val="24"/>
          <w:u w:val="single"/>
          <w:lang w:eastAsia="ru-RU"/>
        </w:rPr>
        <w:t xml:space="preserve"> Коллегии Евразийской экономической комиссии от 22.01.19 г. № 8 (вступили в силу с 1 апреля 2021 г.) </w:t>
      </w:r>
    </w:p>
    <w:p w14:paraId="5747B9BA"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графа 32. «Товар»</w:t>
      </w:r>
    </w:p>
    <w:p w14:paraId="75ACEA83" w14:textId="77777777" w:rsidR="00EA25DD" w:rsidRPr="00EA25DD" w:rsidRDefault="00EA25DD" w:rsidP="00EA25DD">
      <w:pPr>
        <w:spacing w:after="0" w:line="360" w:lineRule="atLeast"/>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Ind w:w="-8" w:type="dxa"/>
        <w:tblCellMar>
          <w:left w:w="0" w:type="dxa"/>
          <w:right w:w="0" w:type="dxa"/>
        </w:tblCellMar>
        <w:tblLook w:val="04A0" w:firstRow="1" w:lastRow="0" w:firstColumn="1" w:lastColumn="0" w:noHBand="0" w:noVBand="1"/>
      </w:tblPr>
      <w:tblGrid>
        <w:gridCol w:w="992"/>
        <w:gridCol w:w="850"/>
      </w:tblGrid>
      <w:tr w:rsidR="00EA25DD" w:rsidRPr="00EA25DD" w14:paraId="6DA8C026" w14:textId="77777777" w:rsidTr="00EA25DD">
        <w:tc>
          <w:tcPr>
            <w:tcW w:w="1842"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5AD8A8C"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32 Товар №</w:t>
            </w:r>
          </w:p>
        </w:tc>
      </w:tr>
      <w:tr w:rsidR="00EA25DD" w:rsidRPr="00EA25DD" w14:paraId="53C0914C" w14:textId="77777777" w:rsidTr="00EA25DD">
        <w:trPr>
          <w:trHeight w:val="619"/>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060D8"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3F0462A"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1D92FADC" w14:textId="77777777" w:rsidR="00EA25DD" w:rsidRPr="00EA25DD" w:rsidRDefault="00EA25DD" w:rsidP="00EA25DD">
      <w:pPr>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2AAE932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В первом подразделе графы цифровыми символами указывается порядковый номер товара, сведения о котором указаны в графе 31 КТД.</w:t>
      </w:r>
    </w:p>
    <w:p w14:paraId="064F1E3A"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Во втором подразделе графы цифровыми символами проставляется указанный в графе 32 ДТ порядковый номер товара, в сведения о котором вносятся изменения и (или) дополнения;</w:t>
      </w:r>
    </w:p>
    <w:p w14:paraId="2447444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w:t>
      </w:r>
      <w:r w:rsidRPr="00EA25DD">
        <w:rPr>
          <w:rFonts w:ascii="Times New Roman" w:eastAsia="Times New Roman" w:hAnsi="Times New Roman" w:cs="Times New Roman"/>
          <w:color w:val="000000"/>
          <w:sz w:val="18"/>
          <w:szCs w:val="18"/>
          <w:vertAlign w:val="superscript"/>
          <w:lang w:eastAsia="ru-RU"/>
        </w:rPr>
        <w:t>1</w:t>
      </w:r>
      <w:r w:rsidRPr="00EA25DD">
        <w:rPr>
          <w:rFonts w:ascii="Times New Roman" w:eastAsia="Times New Roman" w:hAnsi="Times New Roman" w:cs="Times New Roman"/>
          <w:color w:val="000000"/>
          <w:sz w:val="24"/>
          <w:szCs w:val="24"/>
          <w:lang w:eastAsia="ru-RU"/>
        </w:rPr>
        <w:t>) графа 33. «Код товара»</w:t>
      </w:r>
    </w:p>
    <w:p w14:paraId="5D12396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без пробелов указывается 10-значный код товара в соответствии с единой Товарной номенклатурой внешнеэкономической деятельности Евразийского экономического союза (далее - ТН ВЭД ЕАЭС), а в случаях, предусмотренных Таможенным кодексом Евразийского экономического союза, когда для целей исчисления таможенных, иных платежей допускается определение кода товара в соответствии с ТН ВЭД ЕАЭС на уровне не менее первых 4 знаков, - определенный таможенным органом код товара в соответствии с ТН ВЭД ЕАЭС на уровне не менее первых 4 знаков;</w:t>
      </w:r>
    </w:p>
    <w:p w14:paraId="1F30B1FB"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графа 44. «Дополнительная информация/Представленные документы»</w:t>
      </w:r>
    </w:p>
    <w:p w14:paraId="2A28BF4E"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786"/>
        <w:gridCol w:w="4253"/>
      </w:tblGrid>
      <w:tr w:rsidR="00EA25DD" w:rsidRPr="00EA25DD" w14:paraId="0B480319" w14:textId="77777777" w:rsidTr="00EA25DD">
        <w:trPr>
          <w:trHeight w:val="1014"/>
        </w:trPr>
        <w:tc>
          <w:tcPr>
            <w:tcW w:w="4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3FD3FF"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44</w:t>
            </w:r>
            <w:r w:rsidRPr="00EA25DD">
              <w:rPr>
                <w:rFonts w:ascii="Times New Roman" w:eastAsia="Times New Roman" w:hAnsi="Times New Roman" w:cs="Times New Roman"/>
                <w:b/>
                <w:bCs/>
                <w:color w:val="000000"/>
                <w:sz w:val="24"/>
                <w:szCs w:val="24"/>
                <w:lang w:eastAsia="ru-RU"/>
              </w:rPr>
              <w:t> </w:t>
            </w:r>
            <w:r w:rsidRPr="00EA25DD">
              <w:rPr>
                <w:rFonts w:ascii="Times New Roman" w:eastAsia="Times New Roman" w:hAnsi="Times New Roman" w:cs="Times New Roman"/>
                <w:color w:val="000000"/>
                <w:sz w:val="24"/>
                <w:szCs w:val="24"/>
                <w:lang w:eastAsia="ru-RU"/>
              </w:rPr>
              <w:t>Дополнительная информация/ Представленные документы</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4D479"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64AB8117" w14:textId="77777777" w:rsidR="00EA25DD" w:rsidRPr="00EA25DD" w:rsidRDefault="00EA25DD" w:rsidP="00EA25DD">
      <w:pPr>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2284333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графу переносятся сведения, заявленные в графе 44 ДТ, с учетом вносимых изменений (дополнений), а также указываются сведения о документах, подтверждающих вносимые изменения (дополнения), в соответствии с порядком заполнения графы 44 ДТ, установленным Порядком заполнения ДТ;</w:t>
      </w:r>
    </w:p>
    <w:p w14:paraId="44AE638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 графа 45. «Таможенная стоимость»</w:t>
      </w:r>
    </w:p>
    <w:p w14:paraId="712C3C7A"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3060"/>
        <w:gridCol w:w="1286"/>
      </w:tblGrid>
      <w:tr w:rsidR="00EA25DD" w:rsidRPr="00EA25DD" w14:paraId="623DCA1D" w14:textId="77777777" w:rsidTr="00EA25DD">
        <w:tc>
          <w:tcPr>
            <w:tcW w:w="4346"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91914BF"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45 Таможенная стоимость</w:t>
            </w:r>
          </w:p>
        </w:tc>
      </w:tr>
      <w:tr w:rsidR="00EA25DD" w:rsidRPr="00EA25DD" w14:paraId="634B20AF" w14:textId="77777777" w:rsidTr="00EA25DD">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F957F"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497169B"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5431B47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11E4F95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первом подразделе графы указывается цифровыми символами величина таможенной стоимости товара, определяемая в соответствии с международными договорами и актами, составляющими право Евразийского экономического союза (с учетом вносимых изменений (дополнений) в сведения, заявленные в ДТ), в валюте государства - члена Евразийского экономического союза, в таможенный орган которого подается КДТ.</w:t>
      </w:r>
    </w:p>
    <w:p w14:paraId="183F779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Во втором подразделе графы указывается цифровыми символами величина таможенной стоимости товара в валюте государства - члена Евразийского экономического союза, в таможенный орган которого подается КДТ, указанная:</w:t>
      </w:r>
    </w:p>
    <w:p w14:paraId="55DAEF8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45 ДТ, если внесение изменений (дополнений) в сведения о таможенной стоимости товара производится впервые;</w:t>
      </w:r>
    </w:p>
    <w:p w14:paraId="4B23356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первом подразделе графы 45 предыдущей КДТ, если внесение изменений (дополнений) в сведения о таможенной стоимости товара производилось ранее;</w:t>
      </w:r>
    </w:p>
    <w:p w14:paraId="20C48ED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Казахстан второй подраздел данной графы не заполняется;</w:t>
      </w:r>
    </w:p>
    <w:p w14:paraId="2FA82FC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6) графа 45а. «Код изменений»</w:t>
      </w:r>
    </w:p>
    <w:p w14:paraId="623D100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077"/>
      </w:tblGrid>
      <w:tr w:rsidR="00EA25DD" w:rsidRPr="00EA25DD" w14:paraId="21FD0E17" w14:textId="77777777" w:rsidTr="00EA25DD">
        <w:trPr>
          <w:trHeight w:val="563"/>
        </w:trPr>
        <w:tc>
          <w:tcPr>
            <w:tcW w:w="40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9C9B42"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45а</w:t>
            </w:r>
            <w:r w:rsidRPr="00EA25DD">
              <w:rPr>
                <w:rFonts w:ascii="Times New Roman" w:eastAsia="Times New Roman" w:hAnsi="Times New Roman" w:cs="Times New Roman"/>
                <w:b/>
                <w:bCs/>
                <w:color w:val="000000"/>
                <w:sz w:val="24"/>
                <w:szCs w:val="24"/>
                <w:lang w:eastAsia="ru-RU"/>
              </w:rPr>
              <w:t> </w:t>
            </w:r>
            <w:r w:rsidRPr="00EA25DD">
              <w:rPr>
                <w:rFonts w:ascii="Times New Roman" w:eastAsia="Times New Roman" w:hAnsi="Times New Roman" w:cs="Times New Roman"/>
                <w:color w:val="000000"/>
                <w:sz w:val="24"/>
                <w:szCs w:val="24"/>
                <w:lang w:eastAsia="ru-RU"/>
              </w:rPr>
              <w:t>Код изменений</w:t>
            </w:r>
          </w:p>
        </w:tc>
      </w:tr>
    </w:tbl>
    <w:p w14:paraId="04125D67" w14:textId="77777777" w:rsidR="00EA25DD" w:rsidRPr="00EA25DD" w:rsidRDefault="00EA25DD" w:rsidP="00EA25DD">
      <w:pPr>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4F95F21D"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указывается восьмизначный буквенно-цифровой код по следующей схеме:</w:t>
      </w:r>
    </w:p>
    <w:p w14:paraId="46761721"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noProof/>
          <w:color w:val="000000"/>
          <w:sz w:val="18"/>
          <w:szCs w:val="18"/>
          <w:vertAlign w:val="subscript"/>
          <w:lang w:eastAsia="ru-RU"/>
        </w:rPr>
        <w:drawing>
          <wp:inline distT="0" distB="0" distL="0" distR="0" wp14:anchorId="7A283F26" wp14:editId="750B8AE4">
            <wp:extent cx="2027555" cy="4692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7555" cy="469265"/>
                    </a:xfrm>
                    <a:prstGeom prst="rect">
                      <a:avLst/>
                    </a:prstGeom>
                    <a:noFill/>
                    <a:ln>
                      <a:noFill/>
                    </a:ln>
                  </pic:spPr>
                </pic:pic>
              </a:graphicData>
            </a:graphic>
          </wp:inline>
        </w:drawing>
      </w:r>
      <w:r w:rsidRPr="00EA25DD">
        <w:rPr>
          <w:rFonts w:ascii="Times New Roman" w:eastAsia="Times New Roman" w:hAnsi="Times New Roman" w:cs="Times New Roman"/>
          <w:color w:val="000000"/>
          <w:sz w:val="24"/>
          <w:szCs w:val="24"/>
          <w:lang w:eastAsia="ru-RU"/>
        </w:rPr>
        <w:t>,</w:t>
      </w:r>
    </w:p>
    <w:p w14:paraId="3B62299A"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3FE2BFE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где:</w:t>
      </w:r>
    </w:p>
    <w:p w14:paraId="78E8DB4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1 - этап внесения изменений (дополнений)</w:t>
      </w:r>
    </w:p>
    <w:p w14:paraId="1831353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сведения, заявленные в ДТ:</w:t>
      </w:r>
    </w:p>
    <w:p w14:paraId="32D46E8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до выпуска товаров;</w:t>
      </w:r>
    </w:p>
    <w:p w14:paraId="1AA022A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после выпуска товаров;</w:t>
      </w:r>
    </w:p>
    <w:p w14:paraId="0C5F428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2 - обстоятельства, послужившие основанием для внесения изменений (дополнений) в сведения, заявленные в ДТ:</w:t>
      </w:r>
    </w:p>
    <w:p w14:paraId="3D89172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по инициативе декларанта;</w:t>
      </w:r>
    </w:p>
    <w:p w14:paraId="4F4A1DA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результаты проверки таможенных, иных документов и (или) сведений, начатой после выпуска товаров;</w:t>
      </w:r>
    </w:p>
    <w:p w14:paraId="695FFAB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результаты проверки таможенных, иных документов и (или) сведений, начатой до выпуска товаров;</w:t>
      </w:r>
    </w:p>
    <w:p w14:paraId="2221112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результаты рассмотрения жалоб на решения, действия (бездействие) таможенных органов и их должностных лиц;</w:t>
      </w:r>
    </w:p>
    <w:p w14:paraId="699C99A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 результаты камеральной таможенной проверки;</w:t>
      </w:r>
    </w:p>
    <w:p w14:paraId="37BF7F4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5 - результаты выездной таможенной проверки;</w:t>
      </w:r>
    </w:p>
    <w:p w14:paraId="48817D1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6 - вступившие в законную силу решения судебных органов государств - членов Евразийского экономического союза;</w:t>
      </w:r>
    </w:p>
    <w:p w14:paraId="2AA88FBB"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3 - изменение (дополнение) сведений, заявленных в ДТ, в отношении количества (веса) товаров:</w:t>
      </w:r>
    </w:p>
    <w:p w14:paraId="1F9ED18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изменения (дополнения) отсутствуют;</w:t>
      </w:r>
    </w:p>
    <w:p w14:paraId="2AD7E9C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технические ошибки (неверное указание единиц измерения, ошибки в кодированных сведениях и т. д.);</w:t>
      </w:r>
    </w:p>
    <w:p w14:paraId="3831303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несоответствие фактического количества и (или) веса товаров количеству и (или) весу товаров, указанным в ДТ и (или) предусмотренным условиями внешнеэкономической сделки, в том числе при одновременном выявлении технических ошибок;</w:t>
      </w:r>
    </w:p>
    <w:p w14:paraId="5212B60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не представлены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w:t>
      </w:r>
    </w:p>
    <w:p w14:paraId="32DDBF1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 представленные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 не подтверждают проверяемые сведения;</w:t>
      </w:r>
    </w:p>
    <w:p w14:paraId="7FF80CE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4 - изменение (дополнение) сведений, заявленных в ДТ, о происхождении товаров и (или) тарифных преференциях:</w:t>
      </w:r>
    </w:p>
    <w:p w14:paraId="6A13BAF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изменения (дополнения) отсутствуют;</w:t>
      </w:r>
    </w:p>
    <w:p w14:paraId="11F815F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выявление недостоверных сведений о стране происхождения товаров;</w:t>
      </w:r>
    </w:p>
    <w:p w14:paraId="756F206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выявление несоблюдения условий предоставления тарифных преференций;</w:t>
      </w:r>
    </w:p>
    <w:p w14:paraId="433A3B4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предоставление (восстановление) тарифных преференций после выпуска товаров по результатам рассмотрения жалоб на решения, действия (бездействие) таможенных органов и их должностных лиц либо на основании вступивших в законную силу решений судебных органов государств - членов Евразийского экономического союза;</w:t>
      </w:r>
    </w:p>
    <w:p w14:paraId="2C00C70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 восстановление тарифных преференций после выпуска товаров на основании мотивированного обращения декларанта о внесении изменений (дополнений) в сведения, заявленные в ДТ;</w:t>
      </w:r>
    </w:p>
    <w:p w14:paraId="34DFD57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xml:space="preserve">5 - не представлены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w:t>
      </w:r>
      <w:r w:rsidRPr="00EA25DD">
        <w:rPr>
          <w:rFonts w:ascii="Times New Roman" w:eastAsia="Times New Roman" w:hAnsi="Times New Roman" w:cs="Times New Roman"/>
          <w:color w:val="000000"/>
          <w:sz w:val="24"/>
          <w:szCs w:val="24"/>
          <w:lang w:eastAsia="ru-RU"/>
        </w:rPr>
        <w:lastRenderedPageBreak/>
        <w:t>таможенных пошлин, налогов, специальных, антидемпинговых, компенсационных пошлин;</w:t>
      </w:r>
    </w:p>
    <w:p w14:paraId="0A0C4CF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6 - представленные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 не подтверждают проверяемые сведения;</w:t>
      </w:r>
    </w:p>
    <w:p w14:paraId="14F124FA"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5 - изменение сведений, заявленных в ДТ, в отношении классификационного кода товара по ТН ВЭД ЕАЭС:</w:t>
      </w:r>
    </w:p>
    <w:p w14:paraId="022459B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изменения отсутствуют;</w:t>
      </w:r>
    </w:p>
    <w:p w14:paraId="4792CBF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выявление неверной классификации товаров по ТН ВЭД ЕАЭС;</w:t>
      </w:r>
    </w:p>
    <w:p w14:paraId="65A6F68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не представлены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w:t>
      </w:r>
    </w:p>
    <w:p w14:paraId="514C944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представленные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 не подтверждают проверяемые сведения;</w:t>
      </w:r>
    </w:p>
    <w:p w14:paraId="01E2201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6 - изменение (дополнение) сведений, заявленных в ДТ, в отношении таможенной стоимости товаров:</w:t>
      </w:r>
    </w:p>
    <w:p w14:paraId="5AF6158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изменения (дополнения) отсутствуют;</w:t>
      </w:r>
    </w:p>
    <w:p w14:paraId="2DA5C47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технические ошибки (опечатки, арифметические ошибки, в том числе из-за неправильного применения курса валюты);</w:t>
      </w:r>
    </w:p>
    <w:p w14:paraId="4B6E54C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ошибки в отношении дополнительных начислений (вычетов), в том числе при одновременном выявлении технических ошибок;</w:t>
      </w:r>
    </w:p>
    <w:p w14:paraId="62B750C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ошибки в выборе метода определения таможенной стоимости и (или) основы для расчета таможенной стоимости товаров, в том числе при одновременном выявлении технических ошибок или ошибок в отношении дополнительных начислений (вычетов);</w:t>
      </w:r>
    </w:p>
    <w:p w14:paraId="2DA3A1A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 не представлены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w:t>
      </w:r>
    </w:p>
    <w:p w14:paraId="797CC9E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5 - представленные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 не подтверждают проверяемые сведения;</w:t>
      </w:r>
    </w:p>
    <w:p w14:paraId="435A54A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7 - изменение (дополнение) сведений, заявленных в ДТ, в отношении исчисленных (уплаченных) таможенных, иных платежей:</w:t>
      </w:r>
    </w:p>
    <w:p w14:paraId="7B6F155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А - изменения (дополнения) отсутствуют;</w:t>
      </w:r>
    </w:p>
    <w:p w14:paraId="6F926FB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Б - выявление несоблюдения условий предоставления тарифных льгот (льгот по уплате таможенных пошлин), льгот по уплате налогов, таможенных сборов;</w:t>
      </w:r>
    </w:p>
    <w:p w14:paraId="5FD39F0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 выявление фактов совершения действий в нарушение целей и условий предоставления льгот по уплате ввозных таможенных пошлин, налогов и (или) ограничений по пользованию и (или) распоряжению товарами в связи с применением таких льгот;</w:t>
      </w:r>
    </w:p>
    <w:p w14:paraId="5489E07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Г - отказ декларанта от использования льгот по уплате таможенных пошлин, налогов;</w:t>
      </w:r>
    </w:p>
    <w:p w14:paraId="4875CD5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Д - уплата ввозных таможенных пошлин, налогов при частичной уплате ввозных таможенных пошлин, налогов в отношении товаров, помещенных под таможенную процедуру временного ввоза (допуска), в том числе при несоблюдении условий временного нахождения и использования товаров без уплаты таможенных пошлин, налогов, либо по истечении предельного срока временного нахождения и использования товаров, либо в связи с обращением декларанта о частичной уплате ввозных таможенных пошлин, налогов в отношении товаров, помещенных под таможенную процедуру временного ввоза (допуска) без уплаты ввозных таможенных пошлин, налогов, до истечения предельного срока, установленного в соответствии с пунктом 3 статьи 219 Таможенного кодекса Евразийского экономического союза;</w:t>
      </w:r>
    </w:p>
    <w:p w14:paraId="6A524EDA"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Е - уплата таможенных пошлин, налогов, в отношении которых была предоставлена отсрочка (рассрочка) их уплаты;</w:t>
      </w:r>
    </w:p>
    <w:p w14:paraId="72A7E46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Ж - наступление иных обстоятельств, при которых обязанность по уплате таможенных, иных платежей подлежит исполнению;</w:t>
      </w:r>
    </w:p>
    <w:p w14:paraId="2DF209C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З - указание после выпуска товаров сведений о применении льгот по уплате таможенных платежей, в том числе в связи с представлением в таможенный орган документов, являющихся основанием для предоставления таких льгот;</w:t>
      </w:r>
    </w:p>
    <w:p w14:paraId="396DE05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И - не представлены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w:t>
      </w:r>
    </w:p>
    <w:p w14:paraId="474493F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К - представленные документы, сведения о которых указаны в ДТ, запрошенные (истребованные) таможенным органом при проведении таможенного контроля после выпуска товаров для проверки заявленных в ДТ сведений, влияющих на размер уплаченных таможенных пошлин, налогов, специальных, антидемпинговых, компенсационных пошлин, не подтверждают проверяемые сведения;</w:t>
      </w:r>
    </w:p>
    <w:p w14:paraId="2CEE531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Л - уплата и (или) взыскание таможенных, иных платежей, пеней и (или) процентов после выпуска товаров в иных случаях, чем предусмотрено кодами «А» - «К»;</w:t>
      </w:r>
    </w:p>
    <w:p w14:paraId="4DF553D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М- иные изменения (дополнения) сведений, заявленных в ДТ, об исчисленных (уплаченных) таможенных пошлинах, налогах;</w:t>
      </w:r>
    </w:p>
    <w:p w14:paraId="579E66C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Н - изменение (дополнение) сведений, заявленных в ДТ, об уплате иных платежей;</w:t>
      </w:r>
    </w:p>
    <w:p w14:paraId="72DA9E70"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8 - изменение (дополнение) иных сведений, заявленных в ДТ:</w:t>
      </w:r>
    </w:p>
    <w:p w14:paraId="47FD11F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0 - изменения (дополнения) отсутствуют;</w:t>
      </w:r>
    </w:p>
    <w:p w14:paraId="52A7247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1 - продление срока действия таможенной процедуры;</w:t>
      </w:r>
    </w:p>
    <w:p w14:paraId="712FE7F6"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2 - изменение (дополнение) сведений, заявленных в ДТ, о предоставленном обеспечении уплаты таможенных пошлин, налогов;</w:t>
      </w:r>
    </w:p>
    <w:p w14:paraId="55E2C1A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3 - иные основания;</w:t>
      </w:r>
    </w:p>
    <w:p w14:paraId="772CE6AE"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4 - увеличение общего числа декларируемых товаров (добавление товара);</w:t>
      </w:r>
    </w:p>
    <w:p w14:paraId="109AA371"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5 - уменьшение общего числа декларируемых товаров (исключение товара).</w:t>
      </w:r>
    </w:p>
    <w:p w14:paraId="177CCDD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Все элементы указываются через знак разделителя «/», пробелы между элементами не допускаются;</w:t>
      </w:r>
    </w:p>
    <w:p w14:paraId="29F175E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7) графа 46. «Статистическая стоимость»</w:t>
      </w:r>
    </w:p>
    <w:p w14:paraId="2F447BEE"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346"/>
      </w:tblGrid>
      <w:tr w:rsidR="00EA25DD" w:rsidRPr="00EA25DD" w14:paraId="1B23F95A" w14:textId="77777777" w:rsidTr="00EA25DD">
        <w:tc>
          <w:tcPr>
            <w:tcW w:w="434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153139A"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46</w:t>
            </w:r>
            <w:r w:rsidRPr="00EA25DD">
              <w:rPr>
                <w:rFonts w:ascii="Times New Roman" w:eastAsia="Times New Roman" w:hAnsi="Times New Roman" w:cs="Times New Roman"/>
                <w:b/>
                <w:bCs/>
                <w:color w:val="000000"/>
                <w:sz w:val="24"/>
                <w:szCs w:val="24"/>
                <w:lang w:eastAsia="ru-RU"/>
              </w:rPr>
              <w:t> </w:t>
            </w:r>
            <w:r w:rsidRPr="00EA25DD">
              <w:rPr>
                <w:rFonts w:ascii="Times New Roman" w:eastAsia="Times New Roman" w:hAnsi="Times New Roman" w:cs="Times New Roman"/>
                <w:color w:val="000000"/>
                <w:sz w:val="24"/>
                <w:szCs w:val="24"/>
                <w:lang w:eastAsia="ru-RU"/>
              </w:rPr>
              <w:t>Статистическая стоимость</w:t>
            </w:r>
          </w:p>
        </w:tc>
      </w:tr>
      <w:tr w:rsidR="00EA25DD" w:rsidRPr="00EA25DD" w14:paraId="7E42BE33" w14:textId="77777777" w:rsidTr="00EA25DD">
        <w:tc>
          <w:tcPr>
            <w:tcW w:w="43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1B5A8"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6187B85D" w14:textId="77777777" w:rsidR="00EA25DD" w:rsidRPr="00EA25DD" w:rsidRDefault="00EA25DD" w:rsidP="00EA25DD">
      <w:pPr>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2EB8C225"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Графа заполняется при изменении (дополнении) сведений, заявленных в графе 46 ДТ, о статистической стоимости товаров, в том числе в связи с внесением изменений (</w:t>
      </w:r>
      <w:proofErr w:type="gramStart"/>
      <w:r w:rsidRPr="00EA25DD">
        <w:rPr>
          <w:rFonts w:ascii="Times New Roman" w:eastAsia="Times New Roman" w:hAnsi="Times New Roman" w:cs="Times New Roman"/>
          <w:color w:val="000000"/>
          <w:sz w:val="24"/>
          <w:szCs w:val="24"/>
          <w:lang w:eastAsia="ru-RU"/>
        </w:rPr>
        <w:t>дополнений)  в</w:t>
      </w:r>
      <w:proofErr w:type="gramEnd"/>
      <w:r w:rsidRPr="00EA25DD">
        <w:rPr>
          <w:rFonts w:ascii="Times New Roman" w:eastAsia="Times New Roman" w:hAnsi="Times New Roman" w:cs="Times New Roman"/>
          <w:color w:val="000000"/>
          <w:sz w:val="24"/>
          <w:szCs w:val="24"/>
          <w:lang w:eastAsia="ru-RU"/>
        </w:rPr>
        <w:t xml:space="preserve"> сведения, заявленные в графах ДТ, которые использовались для расчета статистической стоимости товаров;</w:t>
      </w:r>
    </w:p>
    <w:p w14:paraId="00FCD0A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8) графа 47. «Исчисление платежей»</w:t>
      </w:r>
    </w:p>
    <w:p w14:paraId="7DDE180B"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 </w:t>
      </w:r>
    </w:p>
    <w:tbl>
      <w:tblPr>
        <w:tblW w:w="9464" w:type="dxa"/>
        <w:tblCellMar>
          <w:left w:w="0" w:type="dxa"/>
          <w:right w:w="0" w:type="dxa"/>
        </w:tblCellMar>
        <w:tblLook w:val="04A0" w:firstRow="1" w:lastRow="0" w:firstColumn="1" w:lastColumn="0" w:noHBand="0" w:noVBand="1"/>
      </w:tblPr>
      <w:tblGrid>
        <w:gridCol w:w="3510"/>
        <w:gridCol w:w="850"/>
        <w:gridCol w:w="1701"/>
        <w:gridCol w:w="1135"/>
        <w:gridCol w:w="1134"/>
        <w:gridCol w:w="1134"/>
      </w:tblGrid>
      <w:tr w:rsidR="00EA25DD" w:rsidRPr="00EA25DD" w14:paraId="2E878F9D" w14:textId="77777777" w:rsidTr="00EA25DD">
        <w:tc>
          <w:tcPr>
            <w:tcW w:w="351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D5BBA"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47 Исчисление платежей</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4CC01"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Вид</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32F9B"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Основа начисления</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64711"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Ставка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13775"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Сумма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96D00"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СП</w:t>
            </w:r>
          </w:p>
        </w:tc>
      </w:tr>
      <w:tr w:rsidR="00EA25DD" w:rsidRPr="00EA25DD" w14:paraId="6497F48A" w14:textId="77777777" w:rsidTr="00EA25DD">
        <w:tc>
          <w:tcPr>
            <w:tcW w:w="0" w:type="auto"/>
            <w:vMerge/>
            <w:tcBorders>
              <w:top w:val="single" w:sz="8" w:space="0" w:color="auto"/>
              <w:left w:val="single" w:sz="8" w:space="0" w:color="auto"/>
              <w:bottom w:val="single" w:sz="8" w:space="0" w:color="auto"/>
              <w:right w:val="single" w:sz="8" w:space="0" w:color="auto"/>
            </w:tcBorders>
            <w:vAlign w:val="center"/>
            <w:hideMark/>
          </w:tcPr>
          <w:p w14:paraId="219D4231" w14:textId="77777777" w:rsidR="00EA25DD" w:rsidRPr="00EA25DD" w:rsidRDefault="00EA25DD" w:rsidP="00EA25DD">
            <w:pPr>
              <w:spacing w:after="0" w:line="240" w:lineRule="auto"/>
              <w:ind w:left="0"/>
              <w:jc w:val="both"/>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9012892"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7E298E"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7F0CEF1E"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E3E5D7E"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956D89"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348D2ED2" w14:textId="77777777" w:rsidR="00EA25DD" w:rsidRPr="00EA25DD" w:rsidRDefault="00EA25DD" w:rsidP="00EA25DD">
      <w:pPr>
        <w:spacing w:after="0" w:line="360" w:lineRule="atLeast"/>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2749FC3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Колонки «Вид», «Основа начисления», «Ставка», «Сумма» и «СП» заполняются в соответствии с порядком заполнения соответствующих колонок графы 47 ДТ, установленным Порядком заполнения ДТ, с учетом следующих особенностей.</w:t>
      </w:r>
    </w:p>
    <w:p w14:paraId="5C5DA03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«СП» указывается код «ВУ» в следующих случаях:</w:t>
      </w:r>
    </w:p>
    <w:p w14:paraId="0ED8872C"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уплате платежа, в отношении которого была предоставлена отсрочка;</w:t>
      </w:r>
    </w:p>
    <w:p w14:paraId="23C65C0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уплате платежа, в отношении которого была предоставлена льгота по уплате;</w:t>
      </w:r>
    </w:p>
    <w:p w14:paraId="0BC474F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уплате платежа, в отношении которого была предоставлена рассрочка за последний период;</w:t>
      </w:r>
    </w:p>
    <w:p w14:paraId="0AC8296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уплате платежа в отношении товаров, помещенных под таможенную процедуру временного ввоза (допуска) с частичным условным освобождением от уплаты ввозных таможенных пошлин, налогов за последний период, если фактически уплаченная (взысканная) сумма платежа за период применения частичного условного освобождения от уплаты ввозных таможенных пошлин, налогов сравняется с суммой этого платежа, исчисленной в размере, подлежащем уплате, как если бы товары были помещены под таможенную процедуру выпуска для внутреннего потребления.</w:t>
      </w:r>
    </w:p>
    <w:p w14:paraId="3BEA4AE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отношении товаров, помещенных под таможенную процедуру временного ввоза (допуска), в случае нарушения условий полного условного освобождения от уплаты ввозных таможенных пошлин, налогов, либо начала применения частичного условного освобождения от уплаты ввозных таможенных пошлин, налогов, либо отказа от использования льгот или совершения действий с товарами в нарушение ограничений по пользованию и (или) распоряжению этими товарами, установленных в связи с использованием таких льгот, графа заполняется в соответствии с порядком заполнения  графы 47 ДТ, установленным Порядком заполнения ДТ, при частичном условном освобождении от уплаты ввозных таможенных пошлин, налогов в отношении товаров, помещенных под таможенную процедуру временного ввоза (допуска);</w:t>
      </w:r>
    </w:p>
    <w:p w14:paraId="4B3BFF5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9) графа «В». «Подробности подсчета»</w:t>
      </w:r>
    </w:p>
    <w:p w14:paraId="57BEE533" w14:textId="77777777" w:rsidR="00EA25DD" w:rsidRPr="00EA25DD" w:rsidRDefault="00EA25DD" w:rsidP="00EA25DD">
      <w:pPr>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9322" w:type="dxa"/>
        <w:tblCellMar>
          <w:left w:w="0" w:type="dxa"/>
          <w:right w:w="0" w:type="dxa"/>
        </w:tblCellMar>
        <w:tblLook w:val="04A0" w:firstRow="1" w:lastRow="0" w:firstColumn="1" w:lastColumn="0" w:noHBand="0" w:noVBand="1"/>
      </w:tblPr>
      <w:tblGrid>
        <w:gridCol w:w="730"/>
        <w:gridCol w:w="1625"/>
        <w:gridCol w:w="1875"/>
        <w:gridCol w:w="2010"/>
        <w:gridCol w:w="2232"/>
        <w:gridCol w:w="850"/>
      </w:tblGrid>
      <w:tr w:rsidR="00EA25DD" w:rsidRPr="00EA25DD" w14:paraId="2A9B21AD" w14:textId="77777777" w:rsidTr="00EA25DD">
        <w:trPr>
          <w:trHeight w:val="370"/>
        </w:trPr>
        <w:tc>
          <w:tcPr>
            <w:tcW w:w="9322"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BAB65"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w:t>
            </w:r>
            <w:r w:rsidRPr="00EA25DD">
              <w:rPr>
                <w:rFonts w:ascii="Times New Roman" w:eastAsia="Times New Roman" w:hAnsi="Times New Roman" w:cs="Times New Roman"/>
                <w:b/>
                <w:bCs/>
                <w:color w:val="000000"/>
                <w:sz w:val="24"/>
                <w:szCs w:val="24"/>
                <w:lang w:eastAsia="ru-RU"/>
              </w:rPr>
              <w:t> </w:t>
            </w:r>
            <w:r w:rsidRPr="00EA25DD">
              <w:rPr>
                <w:rFonts w:ascii="Times New Roman" w:eastAsia="Times New Roman" w:hAnsi="Times New Roman" w:cs="Times New Roman"/>
                <w:color w:val="000000"/>
                <w:sz w:val="24"/>
                <w:szCs w:val="24"/>
                <w:lang w:eastAsia="ru-RU"/>
              </w:rPr>
              <w:t>ПОДРОБНОСТИ ПОДСЧЕТА</w:t>
            </w:r>
          </w:p>
        </w:tc>
      </w:tr>
      <w:tr w:rsidR="00EA25DD" w:rsidRPr="00EA25DD" w14:paraId="3B743526" w14:textId="77777777" w:rsidTr="00EA25DD">
        <w:trPr>
          <w:trHeight w:val="184"/>
        </w:trPr>
        <w:tc>
          <w:tcPr>
            <w:tcW w:w="730"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1C67B77A"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Вид</w:t>
            </w:r>
          </w:p>
        </w:tc>
        <w:tc>
          <w:tcPr>
            <w:tcW w:w="1625" w:type="dxa"/>
            <w:tcBorders>
              <w:top w:val="nil"/>
              <w:left w:val="nil"/>
              <w:bottom w:val="single" w:sz="8" w:space="0" w:color="000000"/>
              <w:right w:val="single" w:sz="8" w:space="0" w:color="000000"/>
            </w:tcBorders>
            <w:tcMar>
              <w:top w:w="0" w:type="dxa"/>
              <w:left w:w="108" w:type="dxa"/>
              <w:bottom w:w="0" w:type="dxa"/>
              <w:right w:w="108" w:type="dxa"/>
            </w:tcMar>
            <w:hideMark/>
          </w:tcPr>
          <w:p w14:paraId="51F67DB0"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Сумма</w:t>
            </w:r>
          </w:p>
        </w:tc>
        <w:tc>
          <w:tcPr>
            <w:tcW w:w="1875" w:type="dxa"/>
            <w:tcBorders>
              <w:top w:val="nil"/>
              <w:left w:val="nil"/>
              <w:bottom w:val="single" w:sz="8" w:space="0" w:color="000000"/>
              <w:right w:val="single" w:sz="8" w:space="0" w:color="auto"/>
            </w:tcBorders>
            <w:tcMar>
              <w:top w:w="0" w:type="dxa"/>
              <w:left w:w="108" w:type="dxa"/>
              <w:bottom w:w="0" w:type="dxa"/>
              <w:right w:w="108" w:type="dxa"/>
            </w:tcMar>
            <w:hideMark/>
          </w:tcPr>
          <w:p w14:paraId="7840B5E1"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Предыдущая сумма</w:t>
            </w:r>
          </w:p>
        </w:tc>
        <w:tc>
          <w:tcPr>
            <w:tcW w:w="2010" w:type="dxa"/>
            <w:tcBorders>
              <w:top w:val="nil"/>
              <w:left w:val="nil"/>
              <w:bottom w:val="single" w:sz="8" w:space="0" w:color="000000"/>
              <w:right w:val="single" w:sz="8" w:space="0" w:color="000000"/>
            </w:tcBorders>
            <w:tcMar>
              <w:top w:w="0" w:type="dxa"/>
              <w:left w:w="108" w:type="dxa"/>
              <w:bottom w:w="0" w:type="dxa"/>
              <w:right w:w="108" w:type="dxa"/>
            </w:tcMar>
            <w:hideMark/>
          </w:tcPr>
          <w:p w14:paraId="658E7CFC"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Изменения</w:t>
            </w:r>
          </w:p>
        </w:tc>
        <w:tc>
          <w:tcPr>
            <w:tcW w:w="2232" w:type="dxa"/>
            <w:tcBorders>
              <w:top w:val="nil"/>
              <w:left w:val="nil"/>
              <w:bottom w:val="single" w:sz="8" w:space="0" w:color="000000"/>
              <w:right w:val="single" w:sz="8" w:space="0" w:color="000000"/>
            </w:tcBorders>
            <w:tcMar>
              <w:top w:w="0" w:type="dxa"/>
              <w:left w:w="108" w:type="dxa"/>
              <w:bottom w:w="0" w:type="dxa"/>
              <w:right w:w="108" w:type="dxa"/>
            </w:tcMar>
            <w:hideMark/>
          </w:tcPr>
          <w:p w14:paraId="265DC051"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Номер и дата платежного поручения</w:t>
            </w:r>
          </w:p>
        </w:tc>
        <w:tc>
          <w:tcPr>
            <w:tcW w:w="850" w:type="dxa"/>
            <w:tcBorders>
              <w:top w:val="nil"/>
              <w:left w:val="nil"/>
              <w:bottom w:val="single" w:sz="8" w:space="0" w:color="000000"/>
              <w:right w:val="single" w:sz="8" w:space="0" w:color="auto"/>
            </w:tcBorders>
            <w:tcMar>
              <w:top w:w="0" w:type="dxa"/>
              <w:left w:w="108" w:type="dxa"/>
              <w:bottom w:w="0" w:type="dxa"/>
              <w:right w:w="108" w:type="dxa"/>
            </w:tcMar>
            <w:hideMark/>
          </w:tcPr>
          <w:p w14:paraId="75A7A50F" w14:textId="77777777" w:rsidR="00EA25DD" w:rsidRPr="00EA25DD" w:rsidRDefault="00EA25DD" w:rsidP="00EA25DD">
            <w:pPr>
              <w:spacing w:after="0" w:line="240" w:lineRule="auto"/>
              <w:ind w:left="0"/>
              <w:jc w:val="center"/>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СУ</w:t>
            </w:r>
          </w:p>
        </w:tc>
      </w:tr>
      <w:tr w:rsidR="00EA25DD" w:rsidRPr="00EA25DD" w14:paraId="47FEAA62" w14:textId="77777777" w:rsidTr="00EA25DD">
        <w:trPr>
          <w:trHeight w:val="623"/>
        </w:trPr>
        <w:tc>
          <w:tcPr>
            <w:tcW w:w="730" w:type="dxa"/>
            <w:tcBorders>
              <w:top w:val="nil"/>
              <w:left w:val="single" w:sz="8" w:space="0" w:color="auto"/>
              <w:bottom w:val="single" w:sz="8" w:space="0" w:color="000000"/>
              <w:right w:val="single" w:sz="8" w:space="0" w:color="000000"/>
            </w:tcBorders>
            <w:tcMar>
              <w:top w:w="0" w:type="dxa"/>
              <w:left w:w="108" w:type="dxa"/>
              <w:bottom w:w="0" w:type="dxa"/>
              <w:right w:w="108" w:type="dxa"/>
            </w:tcMar>
            <w:vAlign w:val="center"/>
            <w:hideMark/>
          </w:tcPr>
          <w:p w14:paraId="7427C0A7"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6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16BC4E"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1875" w:type="dxa"/>
            <w:tcBorders>
              <w:top w:val="nil"/>
              <w:left w:val="nil"/>
              <w:bottom w:val="nil"/>
              <w:right w:val="single" w:sz="8" w:space="0" w:color="auto"/>
            </w:tcBorders>
            <w:tcMar>
              <w:top w:w="0" w:type="dxa"/>
              <w:left w:w="108" w:type="dxa"/>
              <w:bottom w:w="0" w:type="dxa"/>
              <w:right w:w="108" w:type="dxa"/>
            </w:tcMar>
            <w:hideMark/>
          </w:tcPr>
          <w:p w14:paraId="6742DD11"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2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27C220"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223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4EFD26"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c>
          <w:tcPr>
            <w:tcW w:w="850"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64526522"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r w:rsidR="00EA25DD" w:rsidRPr="00EA25DD" w14:paraId="6C3490D9" w14:textId="77777777" w:rsidTr="00EA25DD">
        <w:trPr>
          <w:trHeight w:val="184"/>
        </w:trPr>
        <w:tc>
          <w:tcPr>
            <w:tcW w:w="9322"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B5410" w14:textId="77777777" w:rsidR="00EA25DD" w:rsidRPr="00EA25DD" w:rsidRDefault="00EA25DD" w:rsidP="00EA25DD">
            <w:p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Общая сумма, подлежащая уплате (взысканию) или возврату</w:t>
            </w:r>
          </w:p>
        </w:tc>
      </w:tr>
    </w:tbl>
    <w:p w14:paraId="37A5C706" w14:textId="77777777" w:rsidR="00EA25DD" w:rsidRPr="00EA25DD" w:rsidRDefault="00EA25DD" w:rsidP="00EA25DD">
      <w:pPr>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6DD1041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Графа заполняется, если внесение изменений (дополнений) в сведения, заявленные в ДТ, влияет на размер подлежащих уплате таможенных, иных платежей либо касается сведений о документах, подтверждающих уплату таможенных, иных платежей.</w:t>
      </w:r>
    </w:p>
    <w:p w14:paraId="06981C64"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указываются сведения об уплате (взыскании) таможенных, иных платежей по всем товарам, сведения о которых указаны в ДТ, в которую вносятся изменения (дополнения), с учетом следующих особенностей:</w:t>
      </w:r>
    </w:p>
    <w:p w14:paraId="1485D70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сумма таможенного, иного платежа округляется по математическим правилам:</w:t>
      </w:r>
    </w:p>
    <w:p w14:paraId="6D9647C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Армения и Республике Казахстан - до целого числа;</w:t>
      </w:r>
    </w:p>
    <w:p w14:paraId="394CBE9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Беларусь, Кыргызской Республике и Российской Федерации - до 2 знаков после запятой.</w:t>
      </w:r>
    </w:p>
    <w:p w14:paraId="503969B9"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В колонке «Вид» указывается код вида таможенного, иного платежа в соответствии с классификатором видов налогов, сборов и иных платежей, взимание которых возложено на таможенные органы, утвержденным </w:t>
      </w:r>
      <w:hyperlink r:id="rId9" w:history="1">
        <w:r w:rsidRPr="00EA25DD">
          <w:rPr>
            <w:rFonts w:ascii="Times New Roman" w:eastAsia="Times New Roman" w:hAnsi="Times New Roman" w:cs="Times New Roman"/>
            <w:color w:val="333399"/>
            <w:sz w:val="24"/>
            <w:szCs w:val="24"/>
            <w:u w:val="single"/>
            <w:lang w:eastAsia="ru-RU"/>
          </w:rPr>
          <w:t>Решением</w:t>
        </w:r>
      </w:hyperlink>
      <w:r w:rsidRPr="00EA25DD">
        <w:rPr>
          <w:rFonts w:ascii="Times New Roman" w:eastAsia="Times New Roman" w:hAnsi="Times New Roman" w:cs="Times New Roman"/>
          <w:color w:val="000000"/>
          <w:sz w:val="24"/>
          <w:szCs w:val="24"/>
          <w:lang w:eastAsia="ru-RU"/>
        </w:rPr>
        <w:t> Комиссии Таможенного союза от 20 сентября 2010 г. № 378 «О классификаторах, используемых для заполнения таможенных документов».</w:t>
      </w:r>
    </w:p>
    <w:p w14:paraId="4599AC22"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«Сумма» указывается общая сумма подлежащего уплате таможенного, иного платежа за все товары, сведения о которых указаны в ДТ, с учетом вносимых изменений (дополнений).</w:t>
      </w:r>
    </w:p>
    <w:p w14:paraId="336D6A98"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Если общая сумма подлежащего уплате таможенного, иного платежа в отношении всех товаров, сведения о которых указаны в ДТ, после изменения (дополнения) сведений равна 0, в колонке «Сумма» указывается цифра «0».</w:t>
      </w:r>
    </w:p>
    <w:p w14:paraId="079F25AF"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«Предыдущая сумма» проставляется общая сумма таможенного, иного платежа, указанная:</w:t>
      </w:r>
    </w:p>
    <w:p w14:paraId="7F756397"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«В» ДТ, если внесение изменений (дополнений) в сведения об уплате (взыскании) таможенных, иных платежей производится впервые;</w:t>
      </w:r>
    </w:p>
    <w:p w14:paraId="557AA0D3"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«Сумма» графы «В» предыдущей КДТ, если внесение изменений (дополнений) в сведения об уплате (взыскании) таможенных, иных платежей производилось ранее.</w:t>
      </w:r>
    </w:p>
    <w:p w14:paraId="5C7899FD" w14:textId="77777777" w:rsidR="00EA25DD" w:rsidRPr="00EA25DD" w:rsidRDefault="00EA25DD" w:rsidP="00EA25DD">
      <w:pPr>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«Изменения» указывают разность величин, указанных в колонках «Сумма» и «Предыдущая сумма». Если величина, указанная в колонке «Сумма», меньше величины, указанной в колонке «Предыдущая сумма», в колонке «Изменения» перед полученным значением указывается знак минус «-».</w:t>
      </w:r>
    </w:p>
    <w:p w14:paraId="19B868DD"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Если величина, указанная в колонке «Изменение», отлична от 0, в отношении каждого такого вида таможенного, иного платежа в колонке «Номер и дата платежного поручения» отдельной строкой (отдельными строками) указываются сведения в разрезе документов, подтверждающих уплату такого платежа, в соответствии с порядком заполнения графы «В» ДТ, установленным Порядком заполнения ДТ, с учетом следующих особенностей:</w:t>
      </w:r>
    </w:p>
    <w:p w14:paraId="529B939E"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случае если в связи с внесением изменений (дополнений) в сведения, заявленные в ДТ, таможенный, иной платеж подлежит доплате, в колонке «Номер и дата платежного поручения» отражаются сведения о фактической уплате дополнительно начисленных сумм таможенного, иного платежа в разрезе платежных документов,</w:t>
      </w:r>
    </w:p>
    <w:p w14:paraId="357AEA1E"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соответствии с которыми произведена уплата;</w:t>
      </w:r>
    </w:p>
    <w:p w14:paraId="477452F2"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случае если в связи с внесением изменений (дополнений) в сведения, заявленные в ДТ, таможенный, иной платеж подлежит возврату (в колонке «Изменение» указана величина со знаком минус «-»), в колонке «Номер и дата платежного поручения» отражаются сведения о подлежащей возврату сумме таможенного, иного платежа в разрезе платежных документов, в соответствии с которыми произведена уплата (взыскание) платежа, подлежащего возврату. При этом в элементе 2 колонки «Номер и дата платежного поручения» сумма уплаченного таможенного, иного платежа указывается со знаком минус «-».</w:t>
      </w:r>
    </w:p>
    <w:p w14:paraId="549EE3C8"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xml:space="preserve">В случае необходимости внесения изменений (дополнений) в сведения о документах, подтверждающих уплату таможенных, иных платежей (элементы </w:t>
      </w:r>
      <w:proofErr w:type="gramStart"/>
      <w:r w:rsidRPr="00EA25DD">
        <w:rPr>
          <w:rFonts w:ascii="Times New Roman" w:eastAsia="Times New Roman" w:hAnsi="Times New Roman" w:cs="Times New Roman"/>
          <w:color w:val="000000"/>
          <w:sz w:val="24"/>
          <w:szCs w:val="24"/>
          <w:lang w:eastAsia="ru-RU"/>
        </w:rPr>
        <w:t>4 - 7</w:t>
      </w:r>
      <w:proofErr w:type="gramEnd"/>
      <w:r w:rsidRPr="00EA25DD">
        <w:rPr>
          <w:rFonts w:ascii="Times New Roman" w:eastAsia="Times New Roman" w:hAnsi="Times New Roman" w:cs="Times New Roman"/>
          <w:color w:val="000000"/>
          <w:sz w:val="24"/>
          <w:szCs w:val="24"/>
          <w:lang w:eastAsia="ru-RU"/>
        </w:rPr>
        <w:t xml:space="preserve"> графы «В» ДТ), в колонке «Номер и дата платежного поручения» сведения указываются двумя строками:</w:t>
      </w:r>
    </w:p>
    <w:p w14:paraId="6E954FA3"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первой строке указываются сведения, перенесенные из графы «В» ДТ с указанием в элементе 2 суммы со знаком минус «-»;</w:t>
      </w:r>
    </w:p>
    <w:p w14:paraId="711D1433"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во второй строке указываются сведения с учетом вносимых изменений (дополнений) в соответствии с порядком заполнения графы «В» ДТ, установленным Порядком заполнения ДТ.</w:t>
      </w:r>
    </w:p>
    <w:p w14:paraId="039CEFA1"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колонке «СУ» указывается способ уплаты таможенного, иного платежа в соответствии с классификатором способов уплаты таможенных и иных платежей, взимание которых возложено на таможенные органы, утвержденным Решением Комиссии Таможенного союза от 20 сентября 2010 г. № 378;</w:t>
      </w:r>
    </w:p>
    <w:p w14:paraId="36A193C9" w14:textId="121480FE" w:rsidR="00EA25DD" w:rsidRPr="00EA25DD" w:rsidRDefault="00EA25DD" w:rsidP="00EA25DD">
      <w:pPr>
        <w:shd w:val="clear" w:color="auto" w:fill="FFFFFF"/>
        <w:spacing w:after="0" w:line="240" w:lineRule="auto"/>
        <w:ind w:left="0"/>
        <w:jc w:val="both"/>
        <w:textAlignment w:val="baseline"/>
        <w:rPr>
          <w:rFonts w:ascii="Times New Roman" w:eastAsia="Times New Roman" w:hAnsi="Times New Roman" w:cs="Times New Roman"/>
          <w:sz w:val="24"/>
          <w:szCs w:val="24"/>
          <w:u w:val="single"/>
          <w:lang w:eastAsia="ru-RU"/>
        </w:rPr>
      </w:pPr>
      <w:r w:rsidRPr="00EA25DD">
        <w:rPr>
          <w:rFonts w:ascii="Times New Roman" w:eastAsia="Times New Roman" w:hAnsi="Times New Roman" w:cs="Times New Roman"/>
          <w:i/>
          <w:iCs/>
          <w:sz w:val="24"/>
          <w:szCs w:val="24"/>
          <w:u w:val="single"/>
          <w:lang w:eastAsia="ru-RU"/>
        </w:rPr>
        <w:lastRenderedPageBreak/>
        <w:t>В подпункт 10 внесены изменения в соответствии с </w:t>
      </w:r>
      <w:hyperlink r:id="rId10" w:anchor="sub_id=60" w:history="1">
        <w:r w:rsidRPr="00EA25DD">
          <w:rPr>
            <w:rFonts w:ascii="Times New Roman" w:eastAsia="Times New Roman" w:hAnsi="Times New Roman" w:cs="Times New Roman"/>
            <w:i/>
            <w:iCs/>
            <w:sz w:val="24"/>
            <w:szCs w:val="24"/>
            <w:u w:val="single"/>
            <w:lang w:eastAsia="ru-RU"/>
          </w:rPr>
          <w:t>Решением</w:t>
        </w:r>
      </w:hyperlink>
      <w:r w:rsidRPr="00EA25DD">
        <w:rPr>
          <w:rFonts w:ascii="Times New Roman" w:eastAsia="Times New Roman" w:hAnsi="Times New Roman" w:cs="Times New Roman"/>
          <w:i/>
          <w:iCs/>
          <w:sz w:val="24"/>
          <w:szCs w:val="24"/>
          <w:u w:val="single"/>
          <w:lang w:eastAsia="ru-RU"/>
        </w:rPr>
        <w:t xml:space="preserve"> Коллегии Евразийской экономической комиссии от 22.01.19 г. № 8 (вступили в силу с 1 апреля 2021 г.) </w:t>
      </w:r>
    </w:p>
    <w:p w14:paraId="6FAF4482"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10) графа 54. «Место и дата»</w:t>
      </w:r>
    </w:p>
    <w:p w14:paraId="31E41BCD" w14:textId="77777777" w:rsidR="00EA25DD" w:rsidRPr="00EA25DD" w:rsidRDefault="00EA25DD" w:rsidP="00EA25DD">
      <w:pPr>
        <w:shd w:val="clear" w:color="auto" w:fill="FFFFFF"/>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shd w:val="clear" w:color="auto" w:fill="FFFFFF"/>
        <w:tblCellMar>
          <w:left w:w="0" w:type="dxa"/>
          <w:right w:w="0" w:type="dxa"/>
        </w:tblCellMar>
        <w:tblLook w:val="04A0" w:firstRow="1" w:lastRow="0" w:firstColumn="1" w:lastColumn="0" w:noHBand="0" w:noVBand="1"/>
      </w:tblPr>
      <w:tblGrid>
        <w:gridCol w:w="4346"/>
      </w:tblGrid>
      <w:tr w:rsidR="00EA25DD" w:rsidRPr="00EA25DD" w14:paraId="260680C3" w14:textId="77777777" w:rsidTr="00EA25DD">
        <w:tc>
          <w:tcPr>
            <w:tcW w:w="4346" w:type="dxa"/>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14:paraId="170B4298"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54 Место и дата</w:t>
            </w:r>
          </w:p>
        </w:tc>
      </w:tr>
      <w:tr w:rsidR="00EA25DD" w:rsidRPr="00EA25DD" w14:paraId="5A242F07" w14:textId="77777777" w:rsidTr="00EA25DD">
        <w:tc>
          <w:tcPr>
            <w:tcW w:w="43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866D83"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392D03B9" w14:textId="77777777" w:rsidR="00EA25DD" w:rsidRPr="00EA25DD" w:rsidRDefault="00EA25DD" w:rsidP="00EA25DD">
      <w:p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0EF4A46E"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графе с новой строки указываются сведения о лице, заполнившем КДТ.</w:t>
      </w:r>
    </w:p>
    <w:p w14:paraId="5A54C9BB"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xml:space="preserve">Под номером 1 указываются номер документа, свидетельствующего о включении лица в реестр таможенных представителей (для Российской Федерации номер документа, свидетельствующего о включении лица в реестр таможенных представителей, или регистрационный номер лица в реестре таможенных представителей), если КДТ заполнена таможенным представителем, а также дата и номер договора таможенного </w:t>
      </w:r>
      <w:proofErr w:type="gramStart"/>
      <w:r w:rsidRPr="00EA25DD">
        <w:rPr>
          <w:rFonts w:ascii="Times New Roman" w:eastAsia="Times New Roman" w:hAnsi="Times New Roman" w:cs="Times New Roman"/>
          <w:color w:val="000000"/>
          <w:sz w:val="24"/>
          <w:szCs w:val="24"/>
          <w:lang w:eastAsia="ru-RU"/>
        </w:rPr>
        <w:t>представителя  с</w:t>
      </w:r>
      <w:proofErr w:type="gramEnd"/>
      <w:r w:rsidRPr="00EA25DD">
        <w:rPr>
          <w:rFonts w:ascii="Times New Roman" w:eastAsia="Times New Roman" w:hAnsi="Times New Roman" w:cs="Times New Roman"/>
          <w:color w:val="000000"/>
          <w:sz w:val="24"/>
          <w:szCs w:val="24"/>
          <w:lang w:eastAsia="ru-RU"/>
        </w:rPr>
        <w:t xml:space="preserve"> декларантом.</w:t>
      </w:r>
    </w:p>
    <w:p w14:paraId="01CBE680"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Сведения под номером 1 не указываются, если КДТ заполнена декларантом, указанным в </w:t>
      </w:r>
      <w:hyperlink r:id="rId11" w:history="1">
        <w:r w:rsidRPr="00EA25DD">
          <w:rPr>
            <w:rFonts w:ascii="Times New Roman" w:eastAsia="Times New Roman" w:hAnsi="Times New Roman" w:cs="Times New Roman"/>
            <w:color w:val="333399"/>
            <w:sz w:val="24"/>
            <w:szCs w:val="24"/>
            <w:u w:val="single"/>
            <w:lang w:eastAsia="ru-RU"/>
          </w:rPr>
          <w:t>графе 14</w:t>
        </w:r>
      </w:hyperlink>
      <w:r w:rsidRPr="00EA25DD">
        <w:rPr>
          <w:rFonts w:ascii="Times New Roman" w:eastAsia="Times New Roman" w:hAnsi="Times New Roman" w:cs="Times New Roman"/>
          <w:color w:val="000000"/>
          <w:sz w:val="24"/>
          <w:szCs w:val="24"/>
          <w:lang w:eastAsia="ru-RU"/>
        </w:rPr>
        <w:t> ДТ.</w:t>
      </w:r>
    </w:p>
    <w:p w14:paraId="06566EA2"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Дополнительно под номером 1 указывается:</w:t>
      </w:r>
    </w:p>
    <w:p w14:paraId="3CDEDDD3"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Беларусь - учетный номер налогоплательщика (УНП);</w:t>
      </w:r>
    </w:p>
    <w:p w14:paraId="4CF0AF20"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Российской Федерации - идентификационный номер налогоплательщика (ИНН) и через знак разделителя «/» код причины постановки на учет (КПП) таможенного представителя, при этом если от имени таможенного представителя выступает его обособленное подразделение, проставляется код причины постановки на учет (КПП), присвоенный по месту нахождения этого подразделения.</w:t>
      </w:r>
    </w:p>
    <w:p w14:paraId="487B341E"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Под номером 2 указываются фамилия, имя, отчество физического лица, заполнившего КДТ, номер и дата выдачи документа, удостоверяющего его личность (а также наименование такого документа - для Российской Федерации), занимаемая должность в штате декларанта или таможенного представителя, номер контактного телефона и адрес электронной почты.</w:t>
      </w:r>
    </w:p>
    <w:p w14:paraId="398B4667"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Беларусь, если КДТ по договору поручения между декларантом и таможенным представителем заполняется работником этого таможенного представителя, являющимся специалистом по таможенному оформлению, состоящим в штате таможенного представителя, под номером 2 дополнительно указывается номер квалификационного аттестата специалиста по таможенному оформлению такого работника.</w:t>
      </w:r>
    </w:p>
    <w:p w14:paraId="2F18BFA6"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Под номером 3 указываются сведения о документе, удостоверяющем полномочия лица, заполнившего КДТ:</w:t>
      </w:r>
    </w:p>
    <w:p w14:paraId="637D2229"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номер и дата документа, удостоверяющего полномочия руководителя декларанта или таможенного представителя, если КДТ заполнена таким руководителем;</w:t>
      </w:r>
    </w:p>
    <w:p w14:paraId="52947D73"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номер и дата выдачи доверенности на совершение действий от имени декларанта или таможенного представителя, а также срок действия доверенности (при наличии такого установленного срока), если КДТ заполняется работником декларанта или таможенного представителя.</w:t>
      </w:r>
    </w:p>
    <w:p w14:paraId="259D769A"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Республике Беларусь под номером 4 указывается исходящий номер регистрации документов в соответствии с системой (регламентом) учета исходящих документов декларанта или таможенного представителя.</w:t>
      </w:r>
    </w:p>
    <w:p w14:paraId="24DBB2E9"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подаче КДТ в письменной форме в </w:t>
      </w:r>
      <w:hyperlink r:id="rId12" w:history="1">
        <w:r w:rsidRPr="00EA25DD">
          <w:rPr>
            <w:rFonts w:ascii="Times New Roman" w:eastAsia="Times New Roman" w:hAnsi="Times New Roman" w:cs="Times New Roman"/>
            <w:color w:val="333399"/>
            <w:sz w:val="24"/>
            <w:szCs w:val="24"/>
            <w:u w:val="single"/>
            <w:lang w:eastAsia="ru-RU"/>
          </w:rPr>
          <w:t>графе 54</w:t>
        </w:r>
      </w:hyperlink>
      <w:r w:rsidRPr="00EA25DD">
        <w:rPr>
          <w:rFonts w:ascii="Times New Roman" w:eastAsia="Times New Roman" w:hAnsi="Times New Roman" w:cs="Times New Roman"/>
          <w:color w:val="000000"/>
          <w:sz w:val="24"/>
          <w:szCs w:val="24"/>
          <w:lang w:eastAsia="ru-RU"/>
        </w:rPr>
        <w:t> КДТ1 и после всех граф КДТ2 лицо, заполнившее КДТ, проставляет свою подпись, дату заполнения КДТ и удостоверяет сведения, заявленные в КДТ, оттиском печати декларанта или таможенного представителя,</w:t>
      </w:r>
    </w:p>
    <w:p w14:paraId="1B6B5AA1"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если в соответствии с законодательством государств - членов Евразийского экономического союза декларант или таможенный представитель должны иметь печать.</w:t>
      </w:r>
    </w:p>
    <w:p w14:paraId="00809EFF"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lastRenderedPageBreak/>
        <w:t>При подаче КДТ в виде электронного документа удостоверение сведений, заявленных в КДТ, осуществляется в порядке, установленном законодательством государств - членов Евразийского экономического союза;</w:t>
      </w:r>
    </w:p>
    <w:p w14:paraId="61603B35"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11) графа «А»</w:t>
      </w:r>
    </w:p>
    <w:p w14:paraId="43CC3E4A" w14:textId="77777777" w:rsidR="00EA25DD" w:rsidRPr="00EA25DD" w:rsidRDefault="00EA25DD" w:rsidP="00EA25DD">
      <w:pPr>
        <w:shd w:val="clear" w:color="auto" w:fill="FFFFFF"/>
        <w:spacing w:after="0" w:line="240" w:lineRule="auto"/>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bl>
      <w:tblPr>
        <w:tblW w:w="0" w:type="auto"/>
        <w:shd w:val="clear" w:color="auto" w:fill="FFFFFF"/>
        <w:tblCellMar>
          <w:left w:w="0" w:type="dxa"/>
          <w:right w:w="0" w:type="dxa"/>
        </w:tblCellMar>
        <w:tblLook w:val="04A0" w:firstRow="1" w:lastRow="0" w:firstColumn="1" w:lastColumn="0" w:noHBand="0" w:noVBand="1"/>
      </w:tblPr>
      <w:tblGrid>
        <w:gridCol w:w="4346"/>
      </w:tblGrid>
      <w:tr w:rsidR="00EA25DD" w:rsidRPr="00EA25DD" w14:paraId="4918D7CF" w14:textId="77777777" w:rsidTr="00EA25DD">
        <w:tc>
          <w:tcPr>
            <w:tcW w:w="4346" w:type="dxa"/>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14:paraId="0D7E809E"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А</w:t>
            </w:r>
          </w:p>
        </w:tc>
      </w:tr>
      <w:tr w:rsidR="00EA25DD" w:rsidRPr="00EA25DD" w14:paraId="203A6FFB" w14:textId="77777777" w:rsidTr="00EA25DD">
        <w:tc>
          <w:tcPr>
            <w:tcW w:w="43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1BF2B2" w14:textId="77777777" w:rsidR="00EA25DD" w:rsidRPr="00EA25DD" w:rsidRDefault="00EA25DD" w:rsidP="00EA25DD">
            <w:pPr>
              <w:spacing w:after="0" w:line="360" w:lineRule="atLeast"/>
              <w:ind w:left="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tc>
      </w:tr>
    </w:tbl>
    <w:p w14:paraId="7CE6B770" w14:textId="77777777" w:rsidR="00EA25DD" w:rsidRPr="00EA25DD" w:rsidRDefault="00EA25DD" w:rsidP="00EA25DD">
      <w:pPr>
        <w:shd w:val="clear" w:color="auto" w:fill="FFFFFF"/>
        <w:spacing w:after="0" w:line="360" w:lineRule="atLeast"/>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3A1839ED"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В первой строке графы указывается регистрационный номер КДТ по следующей схеме:</w:t>
      </w:r>
    </w:p>
    <w:p w14:paraId="4E7304D9" w14:textId="77777777" w:rsidR="00EA25DD" w:rsidRPr="00EA25DD" w:rsidRDefault="00EA25DD" w:rsidP="00EA25DD">
      <w:pPr>
        <w:shd w:val="clear" w:color="auto" w:fill="FFFFFF"/>
        <w:spacing w:after="0" w:line="360" w:lineRule="atLeast"/>
        <w:ind w:left="0" w:firstLine="709"/>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noProof/>
          <w:color w:val="000000"/>
          <w:sz w:val="18"/>
          <w:szCs w:val="18"/>
          <w:vertAlign w:val="subscript"/>
          <w:lang w:eastAsia="ru-RU"/>
        </w:rPr>
        <w:drawing>
          <wp:inline distT="0" distB="0" distL="0" distR="0" wp14:anchorId="56DC30DB" wp14:editId="584B2E47">
            <wp:extent cx="3434715" cy="46926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4715" cy="469265"/>
                    </a:xfrm>
                    <a:prstGeom prst="rect">
                      <a:avLst/>
                    </a:prstGeom>
                    <a:noFill/>
                    <a:ln>
                      <a:noFill/>
                    </a:ln>
                  </pic:spPr>
                </pic:pic>
              </a:graphicData>
            </a:graphic>
          </wp:inline>
        </w:drawing>
      </w:r>
      <w:r w:rsidRPr="00EA25DD">
        <w:rPr>
          <w:rFonts w:ascii="Times New Roman" w:eastAsia="Times New Roman" w:hAnsi="Times New Roman" w:cs="Times New Roman"/>
          <w:color w:val="000000"/>
          <w:sz w:val="24"/>
          <w:szCs w:val="24"/>
          <w:lang w:eastAsia="ru-RU"/>
        </w:rPr>
        <w:t>,</w:t>
      </w:r>
    </w:p>
    <w:p w14:paraId="2D8DEB2D"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где:</w:t>
      </w:r>
    </w:p>
    <w:p w14:paraId="3883D7DE"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1 - регистрационный номер ДТ, сведения в которой изменяются и (или) дополняются;</w:t>
      </w:r>
    </w:p>
    <w:p w14:paraId="34FD342B"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элемент 2 - порядковый номер КДТ к ДТ, сведения в которой изменяются и (или) дополняются (начиная с номера «01» для первой по счету КДТ к данной ДТ, «02» - для второй, «03» - для третьей и т. д.).</w:t>
      </w:r>
    </w:p>
    <w:p w14:paraId="70C72B43"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Под регистрационным номером КДТ в графе «А» КДТ1 должностным лицом таможенного органа указывается дата, а в случае внесения изменений (дополнений) до выпуска товаров указывается также и время подачи обращения декларанта о внесении изменений (дополнений) в сведения, заявленные в ДТ, либо дата подачи КДТ в случаях, если обращение декларанта о внесении изменений (дополнений) в сведения, заявленные в ДТ, не требуется.</w:t>
      </w:r>
    </w:p>
    <w:p w14:paraId="23D39AC9"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подаче КДТ в письменной форме все записи, произведенные в графе «А», заверяются подписью должностного лица таможенного органа, зарегистрировавшего КДТ, с проставлением оттиска личной номерной печати.</w:t>
      </w:r>
    </w:p>
    <w:p w14:paraId="07E5C4CC"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При подаче КДТ в виде электронного документа удостоверение записей, произведенных в графе «А», осуществляется в порядке, установленном законодательством государств - членов Евразийского экономического союза.</w:t>
      </w:r>
    </w:p>
    <w:p w14:paraId="14BB8D4B" w14:textId="77777777" w:rsidR="00EA25DD" w:rsidRPr="00EA25DD" w:rsidRDefault="00EA25DD" w:rsidP="00EA25DD">
      <w:pPr>
        <w:shd w:val="clear" w:color="auto" w:fill="FFFFFF"/>
        <w:spacing w:after="0" w:line="240" w:lineRule="auto"/>
        <w:ind w:left="0" w:firstLine="400"/>
        <w:jc w:val="both"/>
        <w:textAlignment w:val="baseline"/>
        <w:rPr>
          <w:rFonts w:ascii="Times New Roman" w:eastAsia="Times New Roman" w:hAnsi="Times New Roman" w:cs="Times New Roman"/>
          <w:color w:val="000000"/>
          <w:sz w:val="24"/>
          <w:szCs w:val="24"/>
          <w:lang w:eastAsia="ru-RU"/>
        </w:rPr>
      </w:pPr>
      <w:r w:rsidRPr="00EA25DD">
        <w:rPr>
          <w:rFonts w:ascii="Times New Roman" w:eastAsia="Times New Roman" w:hAnsi="Times New Roman" w:cs="Times New Roman"/>
          <w:color w:val="000000"/>
          <w:sz w:val="24"/>
          <w:szCs w:val="24"/>
          <w:lang w:eastAsia="ru-RU"/>
        </w:rPr>
        <w:t> </w:t>
      </w:r>
    </w:p>
    <w:p w14:paraId="7C1D56C3" w14:textId="77777777" w:rsidR="00FC0EF7" w:rsidRDefault="00FC0EF7"/>
    <w:sectPr w:rsidR="00FC0E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5DD"/>
    <w:rsid w:val="00EA25DD"/>
    <w:rsid w:val="00FC0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C907E"/>
  <w15:chartTrackingRefBased/>
  <w15:docId w15:val="{E3D15793-63C4-44BB-88F6-ABA18DB3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ind w:left="-136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848405">
      <w:bodyDiv w:val="1"/>
      <w:marLeft w:val="0"/>
      <w:marRight w:val="0"/>
      <w:marTop w:val="0"/>
      <w:marBottom w:val="0"/>
      <w:divBdr>
        <w:top w:val="none" w:sz="0" w:space="0" w:color="auto"/>
        <w:left w:val="none" w:sz="0" w:space="0" w:color="auto"/>
        <w:bottom w:val="none" w:sz="0" w:space="0" w:color="auto"/>
        <w:right w:val="none" w:sz="0" w:space="0" w:color="auto"/>
      </w:divBdr>
      <w:divsChild>
        <w:div w:id="681667445">
          <w:marLeft w:val="0"/>
          <w:marRight w:val="0"/>
          <w:marTop w:val="0"/>
          <w:marBottom w:val="0"/>
          <w:divBdr>
            <w:top w:val="none" w:sz="0" w:space="0" w:color="auto"/>
            <w:left w:val="none" w:sz="0" w:space="0" w:color="auto"/>
            <w:bottom w:val="none" w:sz="0" w:space="0" w:color="auto"/>
            <w:right w:val="none" w:sz="0" w:space="0" w:color="auto"/>
          </w:divBdr>
        </w:div>
        <w:div w:id="389504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2.gif"/><Relationship Id="rId3" Type="http://schemas.openxmlformats.org/officeDocument/2006/relationships/webSettings" Target="webSettings.xml"/><Relationship Id="rId7" Type="http://schemas.openxmlformats.org/officeDocument/2006/relationships/hyperlink" Target="https://online.zakon.kz/Document/?doc_id=38864452" TargetMode="External"/><Relationship Id="rId12" Type="http://schemas.openxmlformats.org/officeDocument/2006/relationships/hyperlink" Target="consultantplus://offline/ref=9C8C6091F07A6736C1419CAF866A6E315DB4239FB326752F66E7C7DF566BEBD21CCB7F289825FE07MDc7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nline.zakon.kz/Document/?doc_id=38864452" TargetMode="External"/><Relationship Id="rId11" Type="http://schemas.openxmlformats.org/officeDocument/2006/relationships/hyperlink" Target="consultantplus://offline/ref=9C8C6091F07A6736C1419CAF866A6E315DB4239FB326752F66E7C7DF566BEBD21CCB7F289825FF0FMDc5N" TargetMode="External"/><Relationship Id="rId5" Type="http://schemas.openxmlformats.org/officeDocument/2006/relationships/hyperlink" Target="https://online.zakon.kz/Document/?doc_id=30758631" TargetMode="External"/><Relationship Id="rId15" Type="http://schemas.openxmlformats.org/officeDocument/2006/relationships/theme" Target="theme/theme1.xml"/><Relationship Id="rId10" Type="http://schemas.openxmlformats.org/officeDocument/2006/relationships/hyperlink" Target="https://online.zakon.kz/Document/?doc_id=38864452" TargetMode="External"/><Relationship Id="rId4" Type="http://schemas.openxmlformats.org/officeDocument/2006/relationships/hyperlink" Target="https://online.zakon.kz/Document/?doc_id=31483077" TargetMode="External"/><Relationship Id="rId9" Type="http://schemas.openxmlformats.org/officeDocument/2006/relationships/hyperlink" Target="https://online.zakon.kz/Document/?doc_id=308195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4408</Words>
  <Characters>25128</Characters>
  <Application>Microsoft Office Word</Application>
  <DocSecurity>0</DocSecurity>
  <Lines>209</Lines>
  <Paragraphs>58</Paragraphs>
  <ScaleCrop>false</ScaleCrop>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Бражникова</dc:creator>
  <cp:keywords/>
  <dc:description/>
  <cp:lastModifiedBy>Лариса Бражникова</cp:lastModifiedBy>
  <cp:revision>1</cp:revision>
  <dcterms:created xsi:type="dcterms:W3CDTF">2022-03-17T04:20:00Z</dcterms:created>
  <dcterms:modified xsi:type="dcterms:W3CDTF">2022-03-17T04:25:00Z</dcterms:modified>
</cp:coreProperties>
</file>