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5098" w:rsidRDefault="001F5098">
      <w:pPr>
        <w:rPr>
          <w:color w:val="auto"/>
          <w:sz w:val="24"/>
          <w:szCs w:val="24"/>
        </w:rPr>
      </w:pPr>
      <w:bookmarkStart w:id="0" w:name="_GoBack"/>
      <w:bookmarkEnd w:id="0"/>
    </w:p>
    <w:p w:rsidR="001F5098" w:rsidRPr="00D71CC1" w:rsidRDefault="001F5098">
      <w:pPr>
        <w:ind w:firstLine="426"/>
        <w:jc w:val="right"/>
      </w:pPr>
      <w:bookmarkStart w:id="1" w:name="SUB100"/>
      <w:bookmarkEnd w:id="1"/>
      <w:r>
        <w:t>Утвержден</w:t>
      </w:r>
    </w:p>
    <w:bookmarkStart w:id="2" w:name="sub1001580912"/>
    <w:p w:rsidR="001F5098" w:rsidRDefault="001F5098">
      <w:pPr>
        <w:ind w:firstLine="426"/>
        <w:jc w:val="right"/>
      </w:pPr>
      <w:r>
        <w:fldChar w:fldCharType="begin"/>
      </w:r>
      <w:r>
        <w:instrText xml:space="preserve"> HYPERLINK "jl:30819558.0 " </w:instrText>
      </w:r>
      <w:r>
        <w:fldChar w:fldCharType="separate"/>
      </w:r>
      <w:r>
        <w:rPr>
          <w:rStyle w:val="a3"/>
          <w:b/>
          <w:bCs/>
          <w:color w:val="000080"/>
        </w:rPr>
        <w:t>Решением</w:t>
      </w:r>
      <w:r>
        <w:fldChar w:fldCharType="end"/>
      </w:r>
      <w:bookmarkEnd w:id="2"/>
      <w:r>
        <w:t xml:space="preserve"> Комиссии</w:t>
      </w:r>
    </w:p>
    <w:p w:rsidR="001F5098" w:rsidRDefault="001F5098">
      <w:pPr>
        <w:ind w:firstLine="426"/>
        <w:jc w:val="right"/>
      </w:pPr>
      <w:r>
        <w:t>Таможенного союза</w:t>
      </w:r>
    </w:p>
    <w:p w:rsidR="001F5098" w:rsidRDefault="001F5098">
      <w:pPr>
        <w:ind w:firstLine="426"/>
        <w:jc w:val="right"/>
      </w:pPr>
      <w:r>
        <w:t>от 20 сентября 2010 г. № 376</w:t>
      </w:r>
    </w:p>
    <w:p w:rsidR="001F5098" w:rsidRDefault="001F5098">
      <w:pPr>
        <w:jc w:val="center"/>
      </w:pPr>
    </w:p>
    <w:p w:rsidR="001F5098" w:rsidRDefault="001F5098">
      <w:pPr>
        <w:jc w:val="center"/>
      </w:pPr>
      <w:r>
        <w:rPr>
          <w:rStyle w:val="s1"/>
        </w:rPr>
        <w:t>Порядок</w:t>
      </w:r>
    </w:p>
    <w:p w:rsidR="001F5098" w:rsidRDefault="001F5098">
      <w:pPr>
        <w:jc w:val="center"/>
      </w:pPr>
      <w:r>
        <w:rPr>
          <w:rStyle w:val="s1"/>
        </w:rPr>
        <w:t>корректировки таможенной стоимости товаров</w:t>
      </w:r>
    </w:p>
    <w:p w:rsidR="001F5098" w:rsidRDefault="001F5098">
      <w:pPr>
        <w:jc w:val="center"/>
      </w:pPr>
      <w:r>
        <w:rPr>
          <w:rStyle w:val="s1"/>
        </w:rPr>
        <w:t> </w:t>
      </w:r>
    </w:p>
    <w:p w:rsidR="001F5098" w:rsidRDefault="001F5098">
      <w:pPr>
        <w:jc w:val="center"/>
      </w:pPr>
      <w:r>
        <w:rPr>
          <w:rStyle w:val="s1"/>
        </w:rPr>
        <w:t>I. Общие положения</w:t>
      </w:r>
    </w:p>
    <w:p w:rsidR="001F5098" w:rsidRDefault="001F5098">
      <w:pPr>
        <w:jc w:val="center"/>
      </w:pPr>
      <w:r>
        <w:rPr>
          <w:rStyle w:val="s1"/>
        </w:rPr>
        <w:t> </w:t>
      </w:r>
    </w:p>
    <w:p w:rsidR="001F5098" w:rsidRDefault="001F5098">
      <w:pPr>
        <w:ind w:firstLine="400"/>
        <w:jc w:val="both"/>
      </w:pPr>
      <w:r>
        <w:rPr>
          <w:rStyle w:val="s00"/>
        </w:rPr>
        <w:t>1. Настоящий Порядок определяет процедуры осуществления:</w:t>
      </w:r>
    </w:p>
    <w:p w:rsidR="001F5098" w:rsidRDefault="001F5098">
      <w:pPr>
        <w:ind w:firstLine="400"/>
        <w:jc w:val="both"/>
      </w:pPr>
      <w:r>
        <w:rPr>
          <w:rStyle w:val="s00"/>
        </w:rPr>
        <w:t>- корректировки таможенной стоимости до и после выпуска товаров, в отношении которых принято решение по таможенной стоимости (далее - после выпуска товаров), и пересчета подлежащих уплате таможенных пошлин, налогов;</w:t>
      </w:r>
    </w:p>
    <w:p w:rsidR="001F5098" w:rsidRDefault="001F5098">
      <w:pPr>
        <w:ind w:firstLine="400"/>
        <w:jc w:val="both"/>
      </w:pPr>
      <w:r>
        <w:rPr>
          <w:rStyle w:val="s00"/>
        </w:rPr>
        <w:t>- выпуска товаров с предоставлением обеспечения уплаты таможенных пошлин, налогов, если дополнительная проверка не может быть проведена в сроки выпуска товаров.</w:t>
      </w:r>
    </w:p>
    <w:p w:rsidR="001F5098" w:rsidRDefault="001F5098">
      <w:pPr>
        <w:ind w:firstLine="400"/>
        <w:jc w:val="both"/>
      </w:pPr>
      <w:r>
        <w:rPr>
          <w:rStyle w:val="s00"/>
        </w:rPr>
        <w:t xml:space="preserve">Порядок разработан на основании </w:t>
      </w:r>
      <w:bookmarkStart w:id="3" w:name="sub1001182043"/>
      <w:r>
        <w:rPr>
          <w:rStyle w:val="s00"/>
        </w:rPr>
        <w:fldChar w:fldCharType="begin"/>
      </w:r>
      <w:r>
        <w:rPr>
          <w:rStyle w:val="s00"/>
        </w:rPr>
        <w:instrText xml:space="preserve"> HYPERLINK "jl:30482970.0 " </w:instrText>
      </w:r>
      <w:r>
        <w:rPr>
          <w:rStyle w:val="s00"/>
        </w:rPr>
        <w:fldChar w:fldCharType="separate"/>
      </w:r>
      <w:r>
        <w:rPr>
          <w:rStyle w:val="a3"/>
          <w:b/>
          <w:bCs/>
          <w:color w:val="000080"/>
        </w:rPr>
        <w:t>Таможенного кодекса</w:t>
      </w:r>
      <w:r>
        <w:rPr>
          <w:rStyle w:val="s00"/>
        </w:rPr>
        <w:fldChar w:fldCharType="end"/>
      </w:r>
      <w:bookmarkEnd w:id="3"/>
      <w:r>
        <w:rPr>
          <w:rStyle w:val="s00"/>
        </w:rPr>
        <w:t xml:space="preserve"> Таможенного союза (далее - Кодекс) и </w:t>
      </w:r>
      <w:bookmarkStart w:id="4" w:name="sub1000718667"/>
      <w:r>
        <w:rPr>
          <w:rStyle w:val="s00"/>
        </w:rPr>
        <w:fldChar w:fldCharType="begin"/>
      </w:r>
      <w:r>
        <w:rPr>
          <w:rStyle w:val="s00"/>
        </w:rPr>
        <w:instrText xml:space="preserve"> HYPERLINK "jl:30156646.0 " </w:instrText>
      </w:r>
      <w:r>
        <w:rPr>
          <w:rStyle w:val="s00"/>
        </w:rPr>
        <w:fldChar w:fldCharType="separate"/>
      </w:r>
      <w:r>
        <w:rPr>
          <w:rStyle w:val="a3"/>
          <w:b/>
          <w:bCs/>
          <w:color w:val="000080"/>
        </w:rPr>
        <w:t>Соглашения</w:t>
      </w:r>
      <w:r>
        <w:rPr>
          <w:rStyle w:val="s00"/>
        </w:rPr>
        <w:fldChar w:fldCharType="end"/>
      </w:r>
      <w:bookmarkEnd w:id="4"/>
      <w:r>
        <w:rPr>
          <w:rStyle w:val="s00"/>
        </w:rPr>
        <w:t xml:space="preserve"> об определении таможенной стоимости товаров, перемещаемых через таможенную границу Таможенного союза, от 25 января 2008 года.</w:t>
      </w:r>
    </w:p>
    <w:p w:rsidR="001F5098" w:rsidRDefault="001F5098">
      <w:pPr>
        <w:ind w:firstLine="400"/>
        <w:jc w:val="both"/>
      </w:pPr>
      <w:bookmarkStart w:id="5" w:name="SUB200"/>
      <w:bookmarkEnd w:id="5"/>
      <w:r>
        <w:rPr>
          <w:rStyle w:val="s00"/>
        </w:rPr>
        <w:t>2. Корректировка таможенной стоимости товаров осуществляется в соответствии с принятым таможенным органом решением о корректировке таможенной стоимости товаров:</w:t>
      </w:r>
    </w:p>
    <w:p w:rsidR="001F5098" w:rsidRDefault="001F5098">
      <w:pPr>
        <w:ind w:firstLine="400"/>
        <w:jc w:val="both"/>
      </w:pPr>
      <w:r>
        <w:rPr>
          <w:rStyle w:val="s00"/>
        </w:rPr>
        <w:t>- по результатам проведения таможенного контроля до выпуска товаров;</w:t>
      </w:r>
    </w:p>
    <w:p w:rsidR="001F5098" w:rsidRPr="00204ABB" w:rsidRDefault="001F5098">
      <w:pPr>
        <w:ind w:firstLine="400"/>
        <w:jc w:val="both"/>
      </w:pPr>
      <w:r>
        <w:rPr>
          <w:rStyle w:val="s00"/>
        </w:rPr>
        <w:t>- по результатам проведения дополнительной проверки и таможенного контроля после выпуска товаров, в том числе в связи с рассмотрением мотивированного письменного обращения декларанта (таможенного представителя) в случае если им после выпуска товаров обнаружено, что декларантом (таможенным представителем) заявлены недостоверные сведения о таможенной стоимости товаров, в том числе неправильно выбран метод определения таможенной стоимости товаров и (или) определена таможенная стоимость товаров (</w:t>
      </w:r>
      <w:bookmarkStart w:id="6" w:name="sub1001287609"/>
      <w:r>
        <w:rPr>
          <w:rStyle w:val="s00"/>
        </w:rPr>
        <w:fldChar w:fldCharType="begin"/>
      </w:r>
      <w:r>
        <w:rPr>
          <w:rStyle w:val="s00"/>
        </w:rPr>
        <w:instrText xml:space="preserve"> HYPERLINK "jl:30482970.680000 " </w:instrText>
      </w:r>
      <w:r>
        <w:rPr>
          <w:rStyle w:val="s00"/>
        </w:rPr>
        <w:fldChar w:fldCharType="separate"/>
      </w:r>
      <w:r>
        <w:rPr>
          <w:rStyle w:val="a3"/>
          <w:b/>
          <w:bCs/>
          <w:color w:val="000080"/>
        </w:rPr>
        <w:t>статья 68</w:t>
      </w:r>
      <w:r>
        <w:rPr>
          <w:rStyle w:val="s00"/>
        </w:rPr>
        <w:fldChar w:fldCharType="end"/>
      </w:r>
      <w:bookmarkEnd w:id="6"/>
      <w:r>
        <w:rPr>
          <w:rStyle w:val="s00"/>
        </w:rPr>
        <w:t xml:space="preserve"> Кодекса).</w:t>
      </w:r>
      <w:r w:rsidR="00204ABB" w:rsidRPr="00204ABB">
        <w:rPr>
          <w:rStyle w:val="s00"/>
        </w:rPr>
        <w:t xml:space="preserve"> </w:t>
      </w:r>
    </w:p>
    <w:p w:rsidR="001F5098" w:rsidRDefault="001F5098">
      <w:pPr>
        <w:ind w:firstLine="400"/>
        <w:jc w:val="both"/>
      </w:pPr>
      <w:bookmarkStart w:id="7" w:name="SUB300"/>
      <w:bookmarkEnd w:id="7"/>
      <w:r>
        <w:rPr>
          <w:rStyle w:val="s00"/>
        </w:rPr>
        <w:t>3. Корректировка таможенной стоимости товаров включает в себя:</w:t>
      </w:r>
    </w:p>
    <w:p w:rsidR="001F5098" w:rsidRDefault="001F5098">
      <w:pPr>
        <w:ind w:firstLine="400"/>
        <w:jc w:val="both"/>
      </w:pPr>
      <w:r>
        <w:rPr>
          <w:rStyle w:val="s00"/>
        </w:rPr>
        <w:t>- расчет величины скорректированной таможенной стоимости товаров, который производится в декларации таможенной стоимости (далее - ДТС), оформляемой в установленном порядке;</w:t>
      </w:r>
    </w:p>
    <w:p w:rsidR="001F5098" w:rsidRDefault="001F5098">
      <w:pPr>
        <w:ind w:firstLine="400"/>
        <w:jc w:val="both"/>
      </w:pPr>
      <w:r>
        <w:rPr>
          <w:rStyle w:val="s00"/>
        </w:rPr>
        <w:t xml:space="preserve">- отражение скорректированной величины таможенной стоимости товаров и пересчет таможенных пошлин, налогов в форме корректировки таможенной стоимости и таможенных платежей (далее - КТС), приведенной в </w:t>
      </w:r>
      <w:bookmarkStart w:id="8" w:name="sub1001611139"/>
      <w:r>
        <w:rPr>
          <w:rStyle w:val="s00"/>
        </w:rPr>
        <w:fldChar w:fldCharType="begin"/>
      </w:r>
      <w:r>
        <w:rPr>
          <w:rStyle w:val="s00"/>
        </w:rPr>
        <w:instrText xml:space="preserve"> HYPERLINK "jl:30837286.1 " </w:instrText>
      </w:r>
      <w:r>
        <w:rPr>
          <w:rStyle w:val="s00"/>
        </w:rPr>
        <w:fldChar w:fldCharType="separate"/>
      </w:r>
      <w:r>
        <w:rPr>
          <w:rStyle w:val="a3"/>
          <w:b/>
          <w:bCs/>
          <w:color w:val="000080"/>
        </w:rPr>
        <w:t>приложении № 1</w:t>
      </w:r>
      <w:r>
        <w:rPr>
          <w:rStyle w:val="s00"/>
        </w:rPr>
        <w:fldChar w:fldCharType="end"/>
      </w:r>
      <w:bookmarkEnd w:id="8"/>
      <w:r>
        <w:rPr>
          <w:rStyle w:val="s00"/>
        </w:rPr>
        <w:t xml:space="preserve"> к Порядку.</w:t>
      </w:r>
    </w:p>
    <w:p w:rsidR="001F5098" w:rsidRDefault="001F5098">
      <w:pPr>
        <w:ind w:firstLine="400"/>
        <w:jc w:val="both"/>
      </w:pPr>
      <w:bookmarkStart w:id="9" w:name="SUB400"/>
      <w:bookmarkEnd w:id="9"/>
      <w:r>
        <w:rPr>
          <w:rStyle w:val="s00"/>
        </w:rPr>
        <w:t>4. При осуществлении корректировки таможенной стоимости товаров заполнение ДТС является обязательным.</w:t>
      </w:r>
    </w:p>
    <w:p w:rsidR="001F5098" w:rsidRDefault="001F5098">
      <w:pPr>
        <w:ind w:firstLine="400"/>
        <w:jc w:val="both"/>
      </w:pPr>
      <w:r>
        <w:rPr>
          <w:rStyle w:val="s00"/>
        </w:rPr>
        <w:lastRenderedPageBreak/>
        <w:t>В случае осуществления корректировки таможенной стоимости товаров декларантом (таможенным представителем) скорректированная таможенная стоимость товаров должна быть подтверждена документами, на основании которых производился ее расчёт.</w:t>
      </w:r>
    </w:p>
    <w:p w:rsidR="001F5098" w:rsidRDefault="001F5098">
      <w:pPr>
        <w:ind w:firstLine="400"/>
        <w:jc w:val="both"/>
      </w:pPr>
      <w:r>
        <w:rPr>
          <w:rStyle w:val="s00"/>
        </w:rPr>
        <w:t>В случае осуществления корректировки таможенной стоимости товаров таможенным органом указывается источник использованных данных.</w:t>
      </w:r>
    </w:p>
    <w:p w:rsidR="001F5098" w:rsidRDefault="001F5098">
      <w:pPr>
        <w:ind w:firstLine="400"/>
        <w:jc w:val="both"/>
      </w:pPr>
      <w:bookmarkStart w:id="10" w:name="SUB500"/>
      <w:bookmarkEnd w:id="10"/>
      <w:r>
        <w:rPr>
          <w:rStyle w:val="s00"/>
        </w:rPr>
        <w:t>5. При заполнении КТС пересчет иностранной валюты в валюту государства - члена Таможенного союза или валюты государства - члена Таможенного союза в иностранную валюту производится по курсу, действующему на день регистрации таможенной декларации, если иное не предусмотрено Кодексом и (или) международными договорами государств - членов Таможенного союза.</w:t>
      </w:r>
    </w:p>
    <w:p w:rsidR="001F5098" w:rsidRDefault="001F5098">
      <w:pPr>
        <w:ind w:firstLine="400"/>
        <w:jc w:val="both"/>
      </w:pPr>
      <w:bookmarkStart w:id="11" w:name="SUB600"/>
      <w:bookmarkEnd w:id="11"/>
      <w:r>
        <w:rPr>
          <w:rStyle w:val="s00"/>
        </w:rPr>
        <w:t>6. Порядок начисления и взимания пеней при доначислении таможенных пошлин, налогов в связи с корректировкой таможенной стоимости товаров устанавливается законодательством государств - членов Таможенного союза.</w:t>
      </w:r>
    </w:p>
    <w:p w:rsidR="001F5098" w:rsidRDefault="001F5098">
      <w:pPr>
        <w:ind w:firstLine="400"/>
        <w:jc w:val="both"/>
      </w:pPr>
      <w:bookmarkStart w:id="12" w:name="SUB700"/>
      <w:bookmarkEnd w:id="12"/>
      <w:r>
        <w:rPr>
          <w:rStyle w:val="s00"/>
        </w:rPr>
        <w:t>7. Порядок отмены решения о корректировке таможенной стоимости товаров устанавливается в государстве - члене Таможенного союза.</w:t>
      </w:r>
    </w:p>
    <w:p w:rsidR="001F5098" w:rsidRDefault="001F5098">
      <w:pPr>
        <w:jc w:val="center"/>
      </w:pPr>
      <w:r>
        <w:rPr>
          <w:rStyle w:val="s16"/>
        </w:rPr>
        <w:t> </w:t>
      </w:r>
    </w:p>
    <w:p w:rsidR="001F5098" w:rsidRDefault="001F5098">
      <w:pPr>
        <w:jc w:val="center"/>
      </w:pPr>
      <w:r>
        <w:rPr>
          <w:rStyle w:val="s1"/>
        </w:rPr>
        <w:t> </w:t>
      </w:r>
    </w:p>
    <w:p w:rsidR="001F5098" w:rsidRDefault="001F5098">
      <w:pPr>
        <w:jc w:val="center"/>
      </w:pPr>
      <w:bookmarkStart w:id="13" w:name="SUB800"/>
      <w:bookmarkEnd w:id="13"/>
      <w:r>
        <w:rPr>
          <w:rStyle w:val="s1"/>
        </w:rPr>
        <w:t>II. Процедура корректировки таможенной стоимости товаров</w:t>
      </w:r>
    </w:p>
    <w:p w:rsidR="001F5098" w:rsidRDefault="001F5098">
      <w:pPr>
        <w:jc w:val="center"/>
      </w:pPr>
      <w:r>
        <w:rPr>
          <w:rStyle w:val="s1"/>
        </w:rPr>
        <w:t> </w:t>
      </w:r>
    </w:p>
    <w:p w:rsidR="001F5098" w:rsidRDefault="001F5098">
      <w:pPr>
        <w:ind w:firstLine="400"/>
        <w:jc w:val="both"/>
      </w:pPr>
      <w:r>
        <w:rPr>
          <w:rStyle w:val="s00"/>
        </w:rPr>
        <w:t xml:space="preserve">8. При осуществлении декларантом (таможенным представителем) корректировки таможенной стоимости до выпуска товаров представление им таможенному органу надлежащим образом заполненных ДТС, КТС, документов, подтверждающих содержащиеся в них сведения (расчеты), а также уплата дополнительно начисленных с учетом скорректированной таможенной стоимости таможенных пошлин, налогов производится декларантом (таможенным представителем) в срок, не превышающий срок выпуска товаров, установленный </w:t>
      </w:r>
      <w:bookmarkStart w:id="14" w:name="sub1001287610"/>
      <w:r>
        <w:rPr>
          <w:rStyle w:val="s00"/>
        </w:rPr>
        <w:fldChar w:fldCharType="begin"/>
      </w:r>
      <w:r>
        <w:rPr>
          <w:rStyle w:val="s00"/>
        </w:rPr>
        <w:instrText xml:space="preserve"> HYPERLINK "jl:30482970.1960000 " </w:instrText>
      </w:r>
      <w:r>
        <w:rPr>
          <w:rStyle w:val="s00"/>
        </w:rPr>
        <w:fldChar w:fldCharType="separate"/>
      </w:r>
      <w:r>
        <w:rPr>
          <w:rStyle w:val="a3"/>
          <w:b/>
          <w:bCs/>
          <w:color w:val="000080"/>
        </w:rPr>
        <w:t>статьёй 196</w:t>
      </w:r>
      <w:r>
        <w:rPr>
          <w:rStyle w:val="s00"/>
        </w:rPr>
        <w:fldChar w:fldCharType="end"/>
      </w:r>
      <w:bookmarkEnd w:id="14"/>
      <w:r>
        <w:rPr>
          <w:rStyle w:val="s00"/>
        </w:rPr>
        <w:t xml:space="preserve"> Кодекса.</w:t>
      </w:r>
    </w:p>
    <w:p w:rsidR="001F5098" w:rsidRDefault="001F5098">
      <w:pPr>
        <w:ind w:firstLine="400"/>
        <w:jc w:val="both"/>
      </w:pPr>
      <w:bookmarkStart w:id="15" w:name="SUB900"/>
      <w:bookmarkEnd w:id="15"/>
      <w:r>
        <w:rPr>
          <w:rStyle w:val="s00"/>
        </w:rPr>
        <w:t>9. Если корректировка заявленной декларантом таможенной стоимости после выпуска товаров осуществляется таможенным органом, то таможенный орган производит расчет скорректированной таможенной стоимости товаров в ДТС, а также заполняет форму КТС. Второй экземпляр ДТС и КТС направляется декларанту в порядке и в сроки, установленные в Порядке контроля таможенной стоимости товаров для корректировки таможенной стоимости после выпуска товаров.</w:t>
      </w:r>
    </w:p>
    <w:p w:rsidR="001F5098" w:rsidRDefault="001F5098">
      <w:pPr>
        <w:ind w:firstLine="400"/>
        <w:jc w:val="both"/>
      </w:pPr>
      <w:bookmarkStart w:id="16" w:name="SUB1000"/>
      <w:bookmarkEnd w:id="16"/>
      <w:r>
        <w:rPr>
          <w:rStyle w:val="s00"/>
        </w:rPr>
        <w:t>10. Если корректировка заявленной таможенной стоимости после выпуска товаров осуществляется по обращению декларанта (таможенного представителя), обязанность представления в таможенный орган ДТС и КТС, а также документов, подтверждающих содержащиеся в них сведения (расчеты), возлагается на декларанта (таможенного представителя). Одновременно с обращением декларантом (таможенным представителем) представляются электронные копии ДТС и КТС.</w:t>
      </w:r>
    </w:p>
    <w:p w:rsidR="001F5098" w:rsidRDefault="001F5098">
      <w:pPr>
        <w:ind w:firstLine="400"/>
        <w:jc w:val="both"/>
      </w:pPr>
      <w:r>
        <w:rPr>
          <w:rStyle w:val="s00"/>
        </w:rPr>
        <w:t xml:space="preserve">Обращение декларанта (таможенного представителя) о корректировке заявленной таможенной стоимости после выпуска товаров (далее - </w:t>
      </w:r>
      <w:r>
        <w:rPr>
          <w:rStyle w:val="s00"/>
        </w:rPr>
        <w:lastRenderedPageBreak/>
        <w:t>обращение) составляется в произвольной форме, с обоснованием необходимости такой корректировки, указанием регистрационного номера декларации на товары и перечня прилагаемых документов.</w:t>
      </w:r>
    </w:p>
    <w:p w:rsidR="001F5098" w:rsidRDefault="001F5098">
      <w:pPr>
        <w:ind w:firstLine="400"/>
        <w:jc w:val="both"/>
      </w:pPr>
      <w:bookmarkStart w:id="17" w:name="SUB1100"/>
      <w:bookmarkEnd w:id="17"/>
      <w:r>
        <w:rPr>
          <w:rStyle w:val="s00"/>
        </w:rPr>
        <w:t>11. Обращение не принимается к рассмотрению в случаях если:</w:t>
      </w:r>
    </w:p>
    <w:p w:rsidR="001F5098" w:rsidRDefault="001F5098">
      <w:pPr>
        <w:ind w:firstLine="400"/>
        <w:jc w:val="both"/>
      </w:pPr>
      <w:r>
        <w:rPr>
          <w:rStyle w:val="s00"/>
        </w:rPr>
        <w:t xml:space="preserve">1) декларант (таможенный представитель) обратился в таможенный орган после истечения срока, предусмотренного </w:t>
      </w:r>
      <w:bookmarkStart w:id="18" w:name="sub1001289822"/>
      <w:r>
        <w:rPr>
          <w:rStyle w:val="s00"/>
        </w:rPr>
        <w:fldChar w:fldCharType="begin"/>
      </w:r>
      <w:r>
        <w:rPr>
          <w:rStyle w:val="s00"/>
        </w:rPr>
        <w:instrText xml:space="preserve"> HYPERLINK "jl:30482970.990000 " </w:instrText>
      </w:r>
      <w:r>
        <w:rPr>
          <w:rStyle w:val="s00"/>
        </w:rPr>
        <w:fldChar w:fldCharType="separate"/>
      </w:r>
      <w:r>
        <w:rPr>
          <w:rStyle w:val="a3"/>
          <w:b/>
          <w:bCs/>
          <w:color w:val="000080"/>
        </w:rPr>
        <w:t>статьёй 99</w:t>
      </w:r>
      <w:r>
        <w:rPr>
          <w:rStyle w:val="s00"/>
        </w:rPr>
        <w:fldChar w:fldCharType="end"/>
      </w:r>
      <w:bookmarkEnd w:id="18"/>
      <w:r>
        <w:rPr>
          <w:rStyle w:val="s00"/>
        </w:rPr>
        <w:t xml:space="preserve"> Кодекса;</w:t>
      </w:r>
    </w:p>
    <w:p w:rsidR="001F5098" w:rsidRDefault="001F5098">
      <w:pPr>
        <w:ind w:firstLine="400"/>
        <w:jc w:val="both"/>
      </w:pPr>
      <w:r>
        <w:rPr>
          <w:rStyle w:val="s00"/>
        </w:rPr>
        <w:t xml:space="preserve">2) декларантом (таможенным представителем) не выполнены требования </w:t>
      </w:r>
      <w:bookmarkStart w:id="19" w:name="sub1001611142"/>
      <w:r>
        <w:rPr>
          <w:rStyle w:val="s00"/>
        </w:rPr>
        <w:fldChar w:fldCharType="begin"/>
      </w:r>
      <w:r>
        <w:rPr>
          <w:rStyle w:val="s00"/>
        </w:rPr>
        <w:instrText xml:space="preserve"> HYPERLINK "jl:30837286.1000 " </w:instrText>
      </w:r>
      <w:r>
        <w:rPr>
          <w:rStyle w:val="s00"/>
        </w:rPr>
        <w:fldChar w:fldCharType="separate"/>
      </w:r>
      <w:r>
        <w:rPr>
          <w:rStyle w:val="a3"/>
          <w:b/>
          <w:bCs/>
          <w:color w:val="000080"/>
        </w:rPr>
        <w:t>пункта 10</w:t>
      </w:r>
      <w:r>
        <w:rPr>
          <w:rStyle w:val="s00"/>
        </w:rPr>
        <w:fldChar w:fldCharType="end"/>
      </w:r>
      <w:bookmarkEnd w:id="19"/>
      <w:r>
        <w:rPr>
          <w:rStyle w:val="s00"/>
        </w:rPr>
        <w:t xml:space="preserve"> Порядка.</w:t>
      </w:r>
    </w:p>
    <w:p w:rsidR="001F5098" w:rsidRDefault="001F5098">
      <w:pPr>
        <w:ind w:firstLine="400"/>
        <w:jc w:val="both"/>
      </w:pPr>
      <w:bookmarkStart w:id="20" w:name="SUB1200"/>
      <w:bookmarkEnd w:id="20"/>
      <w:r>
        <w:rPr>
          <w:rStyle w:val="s00"/>
        </w:rPr>
        <w:t>12. Таможенный орган, рассматривающий обращение, вправе запрашивать документы и сведения, необходимые для принятия решения о корректировке таможенной стоимости товаров, а также устанавливать срок их представления в соответствии с порядком и сроками, установленными в Порядке контроля таможенной стоимости товаров для корректировки таможенной стоимости после выпуска товаров.</w:t>
      </w:r>
    </w:p>
    <w:p w:rsidR="001F5098" w:rsidRDefault="001F5098">
      <w:pPr>
        <w:ind w:firstLine="400"/>
        <w:jc w:val="both"/>
      </w:pPr>
      <w:r>
        <w:rPr>
          <w:rStyle w:val="s00"/>
        </w:rPr>
        <w:t>Решение по обращению, принимаемое таможенным органом:</w:t>
      </w:r>
    </w:p>
    <w:p w:rsidR="001F5098" w:rsidRDefault="001F5098">
      <w:pPr>
        <w:ind w:firstLine="400"/>
        <w:jc w:val="both"/>
      </w:pPr>
      <w:r>
        <w:rPr>
          <w:rStyle w:val="s00"/>
        </w:rPr>
        <w:t>- при согласии таможенного органа с корректировкой таможенной стоимости товаров, осуществленной декларантом (таможенным представителем), оформляется путем проставления соответствующих отметок и записей в ДТС и КТС;</w:t>
      </w:r>
    </w:p>
    <w:p w:rsidR="001F5098" w:rsidRDefault="001F5098">
      <w:pPr>
        <w:ind w:firstLine="400"/>
        <w:jc w:val="both"/>
      </w:pPr>
      <w:r>
        <w:rPr>
          <w:rStyle w:val="s00"/>
        </w:rPr>
        <w:t>- при несогласии таможенного органа с корректировкой таможенной стоимости товаров, осуществленной декларантом (таможенным представителем), оформляется путем уведомления в письменной форме декларанта (таможенного представителя) о несоблюдении декларантом (таможенным представителем) требований таможенного законодательства Таможенного союза с указанием причин несогласия.</w:t>
      </w:r>
    </w:p>
    <w:p w:rsidR="001F5098" w:rsidRDefault="001F5098">
      <w:pPr>
        <w:ind w:firstLine="400"/>
        <w:jc w:val="both"/>
      </w:pPr>
      <w:r>
        <w:rPr>
          <w:rStyle w:val="s00"/>
        </w:rPr>
        <w:t> </w:t>
      </w:r>
    </w:p>
    <w:p w:rsidR="001F5098" w:rsidRDefault="001F5098">
      <w:pPr>
        <w:ind w:firstLine="400"/>
        <w:jc w:val="both"/>
      </w:pPr>
      <w:r>
        <w:rPr>
          <w:rStyle w:val="s00"/>
        </w:rPr>
        <w:t> </w:t>
      </w:r>
    </w:p>
    <w:p w:rsidR="001F5098" w:rsidRDefault="001F5098">
      <w:pPr>
        <w:jc w:val="center"/>
      </w:pPr>
      <w:bookmarkStart w:id="21" w:name="SUB1300"/>
      <w:bookmarkEnd w:id="21"/>
      <w:r>
        <w:rPr>
          <w:rStyle w:val="s1"/>
        </w:rPr>
        <w:t xml:space="preserve">III. Процедура оформления выпуска товаров с предоставлением </w:t>
      </w:r>
    </w:p>
    <w:p w:rsidR="001F5098" w:rsidRDefault="001F5098">
      <w:pPr>
        <w:jc w:val="center"/>
      </w:pPr>
      <w:r>
        <w:rPr>
          <w:rStyle w:val="s1"/>
        </w:rPr>
        <w:t>обеспечения уплаты таможенных пошлин, налогов при проведении</w:t>
      </w:r>
    </w:p>
    <w:p w:rsidR="001F5098" w:rsidRDefault="001F5098">
      <w:pPr>
        <w:jc w:val="center"/>
      </w:pPr>
      <w:r>
        <w:rPr>
          <w:rStyle w:val="s1"/>
        </w:rPr>
        <w:t>дополнительной проверки</w:t>
      </w:r>
    </w:p>
    <w:p w:rsidR="001F5098" w:rsidRDefault="001F5098">
      <w:pPr>
        <w:ind w:firstLine="400"/>
        <w:jc w:val="both"/>
      </w:pPr>
      <w:r>
        <w:t> </w:t>
      </w:r>
    </w:p>
    <w:p w:rsidR="001F5098" w:rsidRDefault="001F5098">
      <w:pPr>
        <w:ind w:firstLine="400"/>
        <w:jc w:val="both"/>
      </w:pPr>
      <w:r>
        <w:rPr>
          <w:rStyle w:val="s00"/>
        </w:rPr>
        <w:t>13. При принятии таможенным органом решения о проведении дополнительной проверки выпуск товаров производится при условии предоставления обеспечения уплаты таможенных пошлин, налогов.</w:t>
      </w:r>
    </w:p>
    <w:p w:rsidR="001F5098" w:rsidRDefault="001F5098">
      <w:pPr>
        <w:ind w:firstLine="400"/>
        <w:jc w:val="both"/>
      </w:pPr>
      <w:r>
        <w:rPr>
          <w:rStyle w:val="s00"/>
        </w:rPr>
        <w:t>Для оформления выпуска товаров с предоставлением обеспечения уплаты таможенных пошлин, налогов используется КТС, которая заполняется декларантом (таможенным представителем) на основе информации, доведенной таможенным органом по форме согласно приложению № 2 к Порядку.</w:t>
      </w:r>
    </w:p>
    <w:p w:rsidR="001F5098" w:rsidRDefault="001F5098">
      <w:pPr>
        <w:ind w:firstLine="400"/>
        <w:jc w:val="both"/>
      </w:pPr>
      <w:r>
        <w:rPr>
          <w:rStyle w:val="s00"/>
        </w:rPr>
        <w:t>При заполнении КТС формируется ее электронная копия.</w:t>
      </w:r>
    </w:p>
    <w:p w:rsidR="001F5098" w:rsidRDefault="001F5098">
      <w:pPr>
        <w:ind w:firstLine="400"/>
        <w:jc w:val="both"/>
      </w:pPr>
      <w:bookmarkStart w:id="22" w:name="SUB1400"/>
      <w:bookmarkEnd w:id="22"/>
      <w:r>
        <w:rPr>
          <w:rStyle w:val="s00"/>
        </w:rPr>
        <w:t xml:space="preserve">14. В случае не предоставления до истечения срока выпуска товаров обеспечения уплаты таможенных пошлин, налогов таможенный орган отказывает в выпуске товаров в соответствии со </w:t>
      </w:r>
      <w:bookmarkStart w:id="23" w:name="sub1001289919"/>
      <w:r>
        <w:rPr>
          <w:rStyle w:val="s00"/>
        </w:rPr>
        <w:fldChar w:fldCharType="begin"/>
      </w:r>
      <w:r>
        <w:rPr>
          <w:rStyle w:val="s00"/>
        </w:rPr>
        <w:instrText xml:space="preserve"> HYPERLINK "jl:30482970.2010000 " </w:instrText>
      </w:r>
      <w:r>
        <w:rPr>
          <w:rStyle w:val="s00"/>
        </w:rPr>
        <w:fldChar w:fldCharType="separate"/>
      </w:r>
      <w:r>
        <w:rPr>
          <w:rStyle w:val="a3"/>
          <w:b/>
          <w:bCs/>
          <w:color w:val="000080"/>
        </w:rPr>
        <w:t>статьёй 201</w:t>
      </w:r>
      <w:r>
        <w:rPr>
          <w:rStyle w:val="s00"/>
        </w:rPr>
        <w:fldChar w:fldCharType="end"/>
      </w:r>
      <w:bookmarkEnd w:id="23"/>
      <w:r>
        <w:rPr>
          <w:rStyle w:val="s00"/>
        </w:rPr>
        <w:t xml:space="preserve"> Кодекса.</w:t>
      </w:r>
    </w:p>
    <w:p w:rsidR="001F5098" w:rsidRDefault="001F5098">
      <w:pPr>
        <w:ind w:firstLine="400"/>
        <w:jc w:val="both"/>
      </w:pPr>
      <w:r>
        <w:rPr>
          <w:rStyle w:val="s00"/>
        </w:rPr>
        <w:t>При этом дополнительная проверка таможенным органом не проводится.</w:t>
      </w:r>
    </w:p>
    <w:p w:rsidR="001F5098" w:rsidRDefault="001F5098">
      <w:pPr>
        <w:ind w:firstLine="400"/>
        <w:jc w:val="both"/>
      </w:pPr>
      <w:r>
        <w:rPr>
          <w:rStyle w:val="s00"/>
        </w:rPr>
        <w:lastRenderedPageBreak/>
        <w:t>Дальнейшие действия осуществляются таможенным органом в соответствии с решением Комиссии Таможенного союза, устанавливающим порядок оформления отказа в выпуске товаров, заявленных в декларации на товары.</w:t>
      </w:r>
    </w:p>
    <w:p w:rsidR="001F5098" w:rsidRDefault="001F5098">
      <w:pPr>
        <w:ind w:firstLine="400"/>
        <w:jc w:val="both"/>
      </w:pPr>
      <w:bookmarkStart w:id="24" w:name="SUB1500"/>
      <w:bookmarkEnd w:id="24"/>
      <w:r>
        <w:rPr>
          <w:rStyle w:val="s00"/>
        </w:rPr>
        <w:t>15. При принятии таможенным органом решения о проведении дополнительной проверки заявленная декларантом (таможенным представителем</w:t>
      </w:r>
      <w:r>
        <w:t>) таможенная стоимость товаров не пересчитывается и ДТС не заполняется.</w:t>
      </w:r>
    </w:p>
    <w:p w:rsidR="001F5098" w:rsidRDefault="001F5098">
      <w:pPr>
        <w:ind w:firstLine="426"/>
      </w:pPr>
      <w:r>
        <w:t> </w:t>
      </w:r>
    </w:p>
    <w:p w:rsidR="001F5098" w:rsidRDefault="001F5098">
      <w:pPr>
        <w:jc w:val="center"/>
      </w:pPr>
      <w:r>
        <w:rPr>
          <w:rStyle w:val="s16"/>
        </w:rPr>
        <w:t> </w:t>
      </w:r>
    </w:p>
    <w:p w:rsidR="001F5098" w:rsidRDefault="001F5098">
      <w:pPr>
        <w:jc w:val="center"/>
      </w:pPr>
      <w:bookmarkStart w:id="25" w:name="SUB1600"/>
      <w:bookmarkEnd w:id="25"/>
      <w:r>
        <w:rPr>
          <w:rStyle w:val="s1"/>
        </w:rPr>
        <w:t>IV. Правила заполнения формы корректировки таможенной стоимости и таможенных платежей</w:t>
      </w:r>
    </w:p>
    <w:p w:rsidR="001F5098" w:rsidRDefault="001F5098">
      <w:pPr>
        <w:jc w:val="center"/>
      </w:pPr>
      <w:r>
        <w:rPr>
          <w:rStyle w:val="s1"/>
        </w:rPr>
        <w:t> </w:t>
      </w:r>
    </w:p>
    <w:p w:rsidR="001F5098" w:rsidRDefault="001F5098">
      <w:pPr>
        <w:ind w:firstLine="400"/>
        <w:jc w:val="both"/>
      </w:pPr>
      <w:r>
        <w:rPr>
          <w:rStyle w:val="s00"/>
        </w:rPr>
        <w:t>16. Форма КТС состоит из основного листа (КТС-1) и добавочных листов (КТС-2).</w:t>
      </w:r>
    </w:p>
    <w:p w:rsidR="001F5098" w:rsidRDefault="001F5098">
      <w:pPr>
        <w:ind w:firstLine="400"/>
        <w:jc w:val="both"/>
      </w:pPr>
      <w:r>
        <w:rPr>
          <w:rStyle w:val="s00"/>
        </w:rPr>
        <w:t>При корректировке таможенной стоимости или при выпуске с предоставлением обеспечения уплаты таможенных пошлин, налогов товаров одного наименования используется КТС-1.</w:t>
      </w:r>
    </w:p>
    <w:p w:rsidR="001F5098" w:rsidRDefault="001F5098">
      <w:pPr>
        <w:ind w:firstLine="400"/>
        <w:jc w:val="both"/>
      </w:pPr>
      <w:r>
        <w:rPr>
          <w:rStyle w:val="s00"/>
        </w:rPr>
        <w:t>В дополнение к основному листу при корректировке таможенной стоимости или выпуске с предоставлением обеспечения уплаты таможенных пошлин, налогов двух и более наименований товаров, декларируемых в одной декларации на товары, используются КТС-2, в каждом из которых могут указываться сведения по двум наименованиям товара.</w:t>
      </w:r>
    </w:p>
    <w:p w:rsidR="001F5098" w:rsidRDefault="001F5098">
      <w:pPr>
        <w:ind w:firstLine="400"/>
        <w:jc w:val="both"/>
      </w:pPr>
      <w:bookmarkStart w:id="26" w:name="SUB1700"/>
      <w:bookmarkEnd w:id="26"/>
      <w:r>
        <w:rPr>
          <w:rStyle w:val="s00"/>
        </w:rPr>
        <w:t>17. КТС заполняется в двух экземплярах, которые распределяются следующим образом: первый экземпляр остается в таможенном органе и используется для таможенных целей, второй возвращается (направляется) декларанту (таможенному представителю).</w:t>
      </w:r>
    </w:p>
    <w:p w:rsidR="001F5098" w:rsidRDefault="001F5098">
      <w:pPr>
        <w:ind w:firstLine="400"/>
        <w:jc w:val="both"/>
      </w:pPr>
      <w:bookmarkStart w:id="27" w:name="SUB1800"/>
      <w:bookmarkEnd w:id="27"/>
      <w:r>
        <w:rPr>
          <w:rStyle w:val="s00"/>
        </w:rPr>
        <w:t>18. Правила заполнения граф КТС соответствуют правилам заполнения соответствующих граф декларации на товары с учетом особенностей, предусмотренных настоящим разделом Порядка.</w:t>
      </w:r>
    </w:p>
    <w:p w:rsidR="001F5098" w:rsidRDefault="001F5098">
      <w:pPr>
        <w:ind w:firstLine="400"/>
        <w:jc w:val="both"/>
      </w:pPr>
      <w:bookmarkStart w:id="28" w:name="SUB1900"/>
      <w:bookmarkEnd w:id="28"/>
      <w:r>
        <w:rPr>
          <w:rStyle w:val="s00"/>
        </w:rPr>
        <w:t>19. Лицо, заполняющее КТС, заполняет следующие графы основного и добавочных листов:</w:t>
      </w:r>
    </w:p>
    <w:p w:rsidR="001F5098" w:rsidRDefault="001F5098">
      <w:pPr>
        <w:ind w:firstLine="400"/>
        <w:jc w:val="both"/>
      </w:pPr>
      <w:r>
        <w:rPr>
          <w:rStyle w:val="s00"/>
        </w:rPr>
        <w:t>1, 2, 3, 5, 7, 8, 12, 14, 20, 22, 23, 24, 31, 32, 33, 34, 35, 37, 38, 41, 42, 43, 44, 45, 46, 47, 54, В.</w:t>
      </w:r>
    </w:p>
    <w:p w:rsidR="001F5098" w:rsidRDefault="001F5098">
      <w:pPr>
        <w:ind w:firstLine="400"/>
        <w:jc w:val="both"/>
      </w:pPr>
      <w:r>
        <w:rPr>
          <w:rStyle w:val="s00"/>
        </w:rPr>
        <w:t>В графах 2, 7, 8, 14, 24, 32, 33, 34, 35, 37 и 41 лицо, заполняющее КТС, повторяет данные из соответствующих граф декларации на товары (указывает скорректированные данные, если они корректировались).</w:t>
      </w:r>
    </w:p>
    <w:p w:rsidR="001F5098" w:rsidRDefault="001F5098">
      <w:pPr>
        <w:ind w:firstLine="400"/>
        <w:jc w:val="both"/>
      </w:pPr>
      <w:r>
        <w:rPr>
          <w:rStyle w:val="s00"/>
        </w:rPr>
        <w:t>Должностное лицо таможенного органа заполняет графы А, С, Д основного и добавочных листов КТС в соответствии с правилами заполнения граф, предназначенных для заполнения таможенным органом.</w:t>
      </w:r>
    </w:p>
    <w:p w:rsidR="001F5098" w:rsidRDefault="001F5098">
      <w:pPr>
        <w:ind w:firstLine="400"/>
        <w:jc w:val="both"/>
      </w:pPr>
      <w:bookmarkStart w:id="29" w:name="SUB2000"/>
      <w:bookmarkEnd w:id="29"/>
      <w:r>
        <w:rPr>
          <w:rStyle w:val="s00"/>
        </w:rPr>
        <w:t>20. При заполнении КТС в связи с корректировкой таможенной стоимости товаров графы КТС заполняются с учетом следующих особенностей:</w:t>
      </w:r>
    </w:p>
    <w:p w:rsidR="001F5098" w:rsidRDefault="001F5098">
      <w:pPr>
        <w:ind w:firstLine="400"/>
        <w:jc w:val="both"/>
      </w:pPr>
      <w:r>
        <w:rPr>
          <w:rStyle w:val="s00"/>
        </w:rPr>
        <w:t>Графа 1. «Тип корректировки».</w:t>
      </w:r>
    </w:p>
    <w:p w:rsidR="001F5098" w:rsidRDefault="001F5098">
      <w:pPr>
        <w:ind w:firstLine="400"/>
        <w:jc w:val="both"/>
      </w:pPr>
      <w:r>
        <w:rPr>
          <w:rStyle w:val="s00"/>
        </w:rPr>
        <w:t>В правом подразделе указывается код из второго подраздела графы 1 декларации на товары.</w:t>
      </w:r>
    </w:p>
    <w:p w:rsidR="001F5098" w:rsidRDefault="001F5098">
      <w:pPr>
        <w:ind w:firstLine="400"/>
        <w:jc w:val="both"/>
      </w:pPr>
      <w:r>
        <w:rPr>
          <w:rStyle w:val="s00"/>
        </w:rPr>
        <w:lastRenderedPageBreak/>
        <w:t xml:space="preserve">В левом подразделе указывают шестизначный </w:t>
      </w:r>
      <w:r>
        <w:t>цифровой код по схеме:</w:t>
      </w:r>
    </w:p>
    <w:p w:rsidR="001F5098" w:rsidRDefault="00F30C19">
      <w:pPr>
        <w:ind w:firstLine="426"/>
        <w:jc w:val="center"/>
      </w:pPr>
      <w:r w:rsidRPr="00D71CC1">
        <w:rPr>
          <w:noProof/>
          <w:vertAlign w:val="subscript"/>
        </w:rPr>
        <w:drawing>
          <wp:inline distT="0" distB="0" distL="0" distR="0">
            <wp:extent cx="962660" cy="38862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62660" cy="388620"/>
                    </a:xfrm>
                    <a:prstGeom prst="rect">
                      <a:avLst/>
                    </a:prstGeom>
                    <a:noFill/>
                    <a:ln>
                      <a:noFill/>
                    </a:ln>
                  </pic:spPr>
                </pic:pic>
              </a:graphicData>
            </a:graphic>
          </wp:inline>
        </w:drawing>
      </w:r>
      <w:r w:rsidR="001F5098">
        <w:t>, где:</w:t>
      </w:r>
    </w:p>
    <w:p w:rsidR="001F5098" w:rsidRDefault="001F5098">
      <w:pPr>
        <w:ind w:firstLine="400"/>
        <w:jc w:val="both"/>
      </w:pPr>
      <w:r>
        <w:rPr>
          <w:rStyle w:val="s00"/>
        </w:rPr>
        <w:t>ЭЛЕМЕНТ 1 отражает этап, на котором заполняется КТС:</w:t>
      </w:r>
    </w:p>
    <w:p w:rsidR="001F5098" w:rsidRDefault="001F5098">
      <w:pPr>
        <w:ind w:firstLine="400"/>
        <w:jc w:val="both"/>
      </w:pPr>
      <w:r>
        <w:rPr>
          <w:rStyle w:val="s00"/>
        </w:rPr>
        <w:t>1 - до выпуска товаров;</w:t>
      </w:r>
    </w:p>
    <w:p w:rsidR="001F5098" w:rsidRDefault="001F5098">
      <w:pPr>
        <w:ind w:firstLine="400"/>
        <w:jc w:val="both"/>
      </w:pPr>
      <w:r>
        <w:rPr>
          <w:rStyle w:val="s00"/>
        </w:rPr>
        <w:t>2 - при принятии решения по результатам дополнительной проверки;</w:t>
      </w:r>
    </w:p>
    <w:p w:rsidR="001F5098" w:rsidRDefault="001F5098">
      <w:pPr>
        <w:ind w:firstLine="400"/>
        <w:jc w:val="both"/>
      </w:pPr>
      <w:r>
        <w:rPr>
          <w:rStyle w:val="s00"/>
        </w:rPr>
        <w:t>3 - после выпуска товара.</w:t>
      </w:r>
    </w:p>
    <w:p w:rsidR="001F5098" w:rsidRDefault="001F5098">
      <w:pPr>
        <w:ind w:firstLine="400"/>
        <w:jc w:val="both"/>
      </w:pPr>
      <w:r>
        <w:rPr>
          <w:rStyle w:val="s00"/>
        </w:rPr>
        <w:t xml:space="preserve">ЭЛЕМЕНТ 2 отражает причины составления </w:t>
      </w:r>
      <w:r>
        <w:t>КТС:</w:t>
      </w:r>
    </w:p>
    <w:p w:rsidR="001F5098" w:rsidRDefault="001F5098">
      <w:pPr>
        <w:ind w:firstLine="400"/>
        <w:jc w:val="both"/>
      </w:pPr>
      <w:r>
        <w:rPr>
          <w:i/>
          <w:iCs/>
        </w:rPr>
        <w:t>первый знак</w:t>
      </w:r>
      <w:r>
        <w:t xml:space="preserve"> отражает признак корректировки основы для расчета таможенной стоимости товаров (данные раздела «А» ДТС-1):</w:t>
      </w:r>
    </w:p>
    <w:p w:rsidR="001F5098" w:rsidRDefault="001F5098">
      <w:pPr>
        <w:ind w:firstLine="400"/>
        <w:jc w:val="both"/>
      </w:pPr>
      <w:r>
        <w:t>0 - изменения отсутствуют;</w:t>
      </w:r>
    </w:p>
    <w:p w:rsidR="001F5098" w:rsidRDefault="001F5098">
      <w:pPr>
        <w:ind w:firstLine="400"/>
        <w:jc w:val="both"/>
      </w:pPr>
      <w:r>
        <w:t>1 - опечатки, арифметические ошибки, в том числе из-за неправильного применения курса валюты, повлиявшие на величину таможенной стоимости (далее - технические ошибки);</w:t>
      </w:r>
    </w:p>
    <w:p w:rsidR="001F5098" w:rsidRDefault="001F5098">
      <w:pPr>
        <w:ind w:firstLine="400"/>
        <w:jc w:val="both"/>
      </w:pPr>
      <w:r>
        <w:t>2 - неправильно выбраны метод определения таможенной стоимости товаров либо основа для расчета таможенной стоимости (далее - методологические ошибки), повлиявших на величину таможенной стоимости, а также при одновременном выявлении методологических и технических ошибок;</w:t>
      </w:r>
    </w:p>
    <w:p w:rsidR="001F5098" w:rsidRDefault="001F5098">
      <w:pPr>
        <w:ind w:firstLine="400"/>
        <w:jc w:val="both"/>
      </w:pPr>
      <w:r>
        <w:rPr>
          <w:i/>
          <w:iCs/>
        </w:rPr>
        <w:t>второй знак</w:t>
      </w:r>
      <w:r>
        <w:t xml:space="preserve"> отражает признак корректировки дополнительных начислений к основе для расчета таможенной стоимости:</w:t>
      </w:r>
    </w:p>
    <w:p w:rsidR="001F5098" w:rsidRDefault="001F5098">
      <w:pPr>
        <w:ind w:firstLine="400"/>
        <w:jc w:val="both"/>
      </w:pPr>
      <w:r>
        <w:t>0 - изменения отсутствуют;</w:t>
      </w:r>
    </w:p>
    <w:p w:rsidR="001F5098" w:rsidRDefault="001F5098">
      <w:pPr>
        <w:ind w:firstLine="400"/>
        <w:jc w:val="both"/>
      </w:pPr>
      <w:r>
        <w:t>1 - технические ошибки;</w:t>
      </w:r>
    </w:p>
    <w:p w:rsidR="001F5098" w:rsidRDefault="001F5098">
      <w:pPr>
        <w:ind w:firstLine="400"/>
        <w:jc w:val="both"/>
      </w:pPr>
      <w:r>
        <w:t>2 - методологические ошибки, а также при одновременном выявлении технических и методологических ошибок;</w:t>
      </w:r>
    </w:p>
    <w:p w:rsidR="001F5098" w:rsidRDefault="001F5098">
      <w:pPr>
        <w:ind w:firstLine="400"/>
        <w:jc w:val="both"/>
      </w:pPr>
      <w:r>
        <w:rPr>
          <w:i/>
          <w:iCs/>
        </w:rPr>
        <w:t>третий знак</w:t>
      </w:r>
      <w:r>
        <w:t xml:space="preserve"> отражает признак корректировки величины затрат, разрешенных к вычету из основы для расчета таможенной стоимости товаров:</w:t>
      </w:r>
    </w:p>
    <w:p w:rsidR="001F5098" w:rsidRDefault="001F5098">
      <w:pPr>
        <w:ind w:firstLine="400"/>
        <w:jc w:val="both"/>
      </w:pPr>
      <w:r>
        <w:t>0 - изменения отсутствуют;</w:t>
      </w:r>
    </w:p>
    <w:p w:rsidR="001F5098" w:rsidRDefault="001F5098">
      <w:pPr>
        <w:ind w:firstLine="400"/>
        <w:jc w:val="both"/>
      </w:pPr>
      <w:r>
        <w:t>1 - технические ошибки;</w:t>
      </w:r>
    </w:p>
    <w:p w:rsidR="001F5098" w:rsidRDefault="001F5098">
      <w:pPr>
        <w:ind w:firstLine="400"/>
        <w:jc w:val="both"/>
      </w:pPr>
      <w:r>
        <w:t>2 - методологические ошибки, а также при одновременном выявлении технических и методологических ошибок;</w:t>
      </w:r>
    </w:p>
    <w:p w:rsidR="001F5098" w:rsidRDefault="001F5098">
      <w:pPr>
        <w:ind w:firstLine="400"/>
        <w:jc w:val="both"/>
      </w:pPr>
      <w:r>
        <w:rPr>
          <w:i/>
          <w:iCs/>
        </w:rPr>
        <w:t>четвертый знак</w:t>
      </w:r>
      <w:r>
        <w:t xml:space="preserve"> отражает признак обстоятельств, послуживших основанием для составления КТС:</w:t>
      </w:r>
    </w:p>
    <w:p w:rsidR="001F5098" w:rsidRDefault="001F5098">
      <w:pPr>
        <w:ind w:firstLine="400"/>
        <w:jc w:val="both"/>
      </w:pPr>
      <w:r>
        <w:t>1 - несоответствие фактического количества и (или) качества товаров количеству товаров, заявленному в декларации на товары, и (или) качеству товаров, предусмотренными условиями внешнеэкономической сделки;</w:t>
      </w:r>
    </w:p>
    <w:p w:rsidR="001F5098" w:rsidRDefault="001F5098">
      <w:pPr>
        <w:ind w:firstLine="400"/>
        <w:jc w:val="both"/>
      </w:pPr>
      <w:r>
        <w:t>2 - результаты проверки документов и сведений или камеральной таможенной проверки;</w:t>
      </w:r>
    </w:p>
    <w:p w:rsidR="001F5098" w:rsidRDefault="001F5098">
      <w:pPr>
        <w:ind w:firstLine="400"/>
        <w:jc w:val="both"/>
      </w:pPr>
      <w:r>
        <w:t>3 - результаты выездной таможенной проверки;</w:t>
      </w:r>
    </w:p>
    <w:p w:rsidR="001F5098" w:rsidRDefault="001F5098">
      <w:pPr>
        <w:ind w:firstLine="400"/>
        <w:jc w:val="both"/>
      </w:pPr>
      <w:r>
        <w:t xml:space="preserve">4 - информация </w:t>
      </w:r>
      <w:r>
        <w:rPr>
          <w:rStyle w:val="s00"/>
        </w:rPr>
        <w:t>налоговых, правоохранительных и иных контролирующих органов;</w:t>
      </w:r>
    </w:p>
    <w:p w:rsidR="001F5098" w:rsidRDefault="001F5098">
      <w:pPr>
        <w:ind w:firstLine="400"/>
        <w:jc w:val="both"/>
      </w:pPr>
      <w:r>
        <w:rPr>
          <w:rStyle w:val="s00"/>
        </w:rPr>
        <w:t>9 - иные основания для корректировки таможенной стоимости товаров.</w:t>
      </w:r>
    </w:p>
    <w:p w:rsidR="001F5098" w:rsidRDefault="001F5098">
      <w:pPr>
        <w:ind w:firstLine="400"/>
        <w:jc w:val="both"/>
      </w:pPr>
      <w:r>
        <w:rPr>
          <w:rStyle w:val="s00"/>
        </w:rPr>
        <w:t>ЭЛЕМЕНТ 3 отражает принятое таможенным органом решение:</w:t>
      </w:r>
    </w:p>
    <w:p w:rsidR="001F5098" w:rsidRDefault="001F5098">
      <w:pPr>
        <w:ind w:firstLine="400"/>
        <w:jc w:val="both"/>
      </w:pPr>
      <w:r>
        <w:rPr>
          <w:rStyle w:val="s00"/>
        </w:rPr>
        <w:t>1 - о проведении дополнительной проверки;</w:t>
      </w:r>
    </w:p>
    <w:p w:rsidR="001F5098" w:rsidRDefault="001F5098">
      <w:pPr>
        <w:ind w:firstLine="400"/>
        <w:jc w:val="both"/>
      </w:pPr>
      <w:r>
        <w:rPr>
          <w:rStyle w:val="s00"/>
        </w:rPr>
        <w:lastRenderedPageBreak/>
        <w:t>2 - о принятии по результатам дополнительной проверки заявленной таможенной стоимости товаров;</w:t>
      </w:r>
    </w:p>
    <w:p w:rsidR="001F5098" w:rsidRDefault="001F5098">
      <w:pPr>
        <w:ind w:firstLine="400"/>
        <w:jc w:val="both"/>
      </w:pPr>
      <w:r>
        <w:rPr>
          <w:rStyle w:val="s00"/>
        </w:rPr>
        <w:t>3 - о принятии вновь определенной (скорректированной) таможенной стоимости товаров.</w:t>
      </w:r>
    </w:p>
    <w:p w:rsidR="001F5098" w:rsidRDefault="001F5098">
      <w:pPr>
        <w:ind w:firstLine="400"/>
        <w:jc w:val="both"/>
      </w:pPr>
      <w:r>
        <w:rPr>
          <w:rStyle w:val="s00"/>
        </w:rPr>
        <w:t>Если цифровой код различен для товаров, таможенная стоимость которых корректируется, левый подраздел графы 1 не заполняют - цифровой код типа корректировки для каждого товара указывают в графе без номера, расположенной слева от графы 46.</w:t>
      </w:r>
    </w:p>
    <w:p w:rsidR="001F5098" w:rsidRDefault="001F5098">
      <w:pPr>
        <w:ind w:firstLine="400"/>
        <w:jc w:val="both"/>
      </w:pPr>
      <w:r>
        <w:rPr>
          <w:rStyle w:val="s00"/>
        </w:rPr>
        <w:t>Графа 3. «Формы».</w:t>
      </w:r>
    </w:p>
    <w:p w:rsidR="001F5098" w:rsidRDefault="001F5098">
      <w:pPr>
        <w:ind w:firstLine="400"/>
        <w:jc w:val="both"/>
      </w:pPr>
      <w:r>
        <w:rPr>
          <w:rStyle w:val="s00"/>
        </w:rPr>
        <w:t>Графа заполняется, если используются КТС-2.</w:t>
      </w:r>
    </w:p>
    <w:p w:rsidR="001F5098" w:rsidRDefault="001F5098">
      <w:pPr>
        <w:ind w:firstLine="400"/>
        <w:jc w:val="both"/>
      </w:pPr>
      <w:r>
        <w:rPr>
          <w:rStyle w:val="s00"/>
        </w:rPr>
        <w:t>В первом подразделе графы в КТС-1 указывается «1», а в КТС-2 проставляется порядковый номер соответствующего дополнительного листа, начиная с «2».</w:t>
      </w:r>
    </w:p>
    <w:p w:rsidR="001F5098" w:rsidRDefault="001F5098">
      <w:pPr>
        <w:ind w:firstLine="400"/>
        <w:jc w:val="both"/>
      </w:pPr>
      <w:r>
        <w:rPr>
          <w:rStyle w:val="s00"/>
        </w:rPr>
        <w:t>Во втором подразделе графы КТС-1 и КТС-2 проставляется общее количество использованных листов (включая основной лист).</w:t>
      </w:r>
    </w:p>
    <w:p w:rsidR="001F5098" w:rsidRDefault="001F5098">
      <w:pPr>
        <w:ind w:firstLine="400"/>
        <w:jc w:val="both"/>
      </w:pPr>
      <w:r>
        <w:rPr>
          <w:rStyle w:val="s00"/>
        </w:rPr>
        <w:t>Графа 5. «Всего товаров».</w:t>
      </w:r>
    </w:p>
    <w:p w:rsidR="001F5098" w:rsidRDefault="001F5098">
      <w:pPr>
        <w:ind w:firstLine="400"/>
        <w:jc w:val="both"/>
      </w:pPr>
      <w:r>
        <w:rPr>
          <w:rStyle w:val="s00"/>
        </w:rPr>
        <w:t>Указывается общее число товаров, таможенная стоимость которых корректируется.</w:t>
      </w:r>
    </w:p>
    <w:p w:rsidR="001F5098" w:rsidRDefault="001F5098">
      <w:pPr>
        <w:ind w:firstLine="400"/>
        <w:jc w:val="both"/>
      </w:pPr>
      <w:r>
        <w:rPr>
          <w:rStyle w:val="s00"/>
        </w:rPr>
        <w:t>Графа 12. «Общая таможенная стоимость».</w:t>
      </w:r>
    </w:p>
    <w:p w:rsidR="001F5098" w:rsidRDefault="001F5098">
      <w:pPr>
        <w:ind w:firstLine="400"/>
        <w:jc w:val="both"/>
      </w:pPr>
      <w:r>
        <w:rPr>
          <w:rStyle w:val="s00"/>
        </w:rPr>
        <w:t>Заполняется, если корректируется таможенная стоимость нескольких товаров.</w:t>
      </w:r>
    </w:p>
    <w:p w:rsidR="001F5098" w:rsidRDefault="001F5098">
      <w:pPr>
        <w:ind w:firstLine="400"/>
        <w:jc w:val="both"/>
      </w:pPr>
      <w:r>
        <w:rPr>
          <w:rStyle w:val="s00"/>
        </w:rPr>
        <w:t>В левом подразделе указывается в валюте государства-члена Таможенного союза общая таможенная стоимость товаров, декларируемых в декларации на товары, полученная путем суммирования величин, указанных в левых подразделах граф 45 КТС-1 и КТС-2, и величин, указанных в графах 45 основного и добавочного листов декларации на товары по товарам, таможенная стоимость которых не корректировалась.</w:t>
      </w:r>
    </w:p>
    <w:p w:rsidR="001F5098" w:rsidRDefault="001F5098">
      <w:pPr>
        <w:ind w:firstLine="400"/>
        <w:jc w:val="both"/>
      </w:pPr>
      <w:r>
        <w:rPr>
          <w:rStyle w:val="s00"/>
        </w:rPr>
        <w:t>В правом подразделе указывается значение:</w:t>
      </w:r>
    </w:p>
    <w:p w:rsidR="001F5098" w:rsidRDefault="001F5098">
      <w:pPr>
        <w:ind w:firstLine="400"/>
        <w:jc w:val="both"/>
      </w:pPr>
      <w:r>
        <w:rPr>
          <w:rStyle w:val="s00"/>
        </w:rPr>
        <w:t>- графы 12 основного листа декларации на товары, если корректировка таможенной стоимости товаров, декларируемых в декларации на товары, производится впервые;</w:t>
      </w:r>
    </w:p>
    <w:p w:rsidR="001F5098" w:rsidRDefault="001F5098">
      <w:pPr>
        <w:ind w:firstLine="400"/>
        <w:jc w:val="both"/>
      </w:pPr>
      <w:r>
        <w:rPr>
          <w:rStyle w:val="s00"/>
        </w:rPr>
        <w:t>- левого подраздела графы 12 предыдущей КТС-1, если корректировка таможенной стоимости товаров уже производилась.</w:t>
      </w:r>
    </w:p>
    <w:p w:rsidR="001F5098" w:rsidRDefault="001F5098">
      <w:pPr>
        <w:ind w:firstLine="400"/>
        <w:jc w:val="both"/>
      </w:pPr>
      <w:r>
        <w:rPr>
          <w:rStyle w:val="s00"/>
        </w:rPr>
        <w:t>При заполнении КТС после принятия решения в отношении таможенной стоимости товаров, выпущенных с предоставлением обеспечения уплаты таможенных пошлин, налогов, которые могут быть дополнительно начислены по результатам контроля таможенной стоимости, в правом подразделе графы указывается значение графы 12 основного листа декларации на товары.</w:t>
      </w:r>
    </w:p>
    <w:p w:rsidR="001F5098" w:rsidRDefault="001F5098">
      <w:pPr>
        <w:ind w:firstLine="400"/>
        <w:jc w:val="both"/>
      </w:pPr>
      <w:r>
        <w:rPr>
          <w:rStyle w:val="s00"/>
        </w:rPr>
        <w:t>Графа 20. «Условия поставки».</w:t>
      </w:r>
    </w:p>
    <w:p w:rsidR="001F5098" w:rsidRDefault="001F5098">
      <w:pPr>
        <w:ind w:firstLine="400"/>
        <w:jc w:val="both"/>
      </w:pPr>
      <w:r>
        <w:rPr>
          <w:rStyle w:val="s00"/>
        </w:rPr>
        <w:t>Указываются скорректированные сведения об условиях поставки.</w:t>
      </w:r>
    </w:p>
    <w:p w:rsidR="001F5098" w:rsidRDefault="001F5098">
      <w:pPr>
        <w:ind w:firstLine="400"/>
        <w:jc w:val="both"/>
      </w:pPr>
      <w:r>
        <w:rPr>
          <w:rStyle w:val="s00"/>
        </w:rPr>
        <w:t>Графа 22. «Валюта и общая сумма по счету».</w:t>
      </w:r>
    </w:p>
    <w:p w:rsidR="001F5098" w:rsidRDefault="001F5098">
      <w:pPr>
        <w:ind w:firstLine="400"/>
        <w:jc w:val="both"/>
      </w:pPr>
      <w:r>
        <w:rPr>
          <w:rStyle w:val="s00"/>
        </w:rPr>
        <w:t xml:space="preserve">В левом подразделе графы необходимо указывается уточненный код валюты цены договора (счета), если была допущена ошибка при его указании в левом подразделе графы 22 декларации на товары, повлиявшая на общую </w:t>
      </w:r>
      <w:r>
        <w:rPr>
          <w:rStyle w:val="s00"/>
        </w:rPr>
        <w:lastRenderedPageBreak/>
        <w:t>стоимость товаров. В иных случаях повторяют код валюты, указанный в левом подразделе графы 22 таможенной декларации;</w:t>
      </w:r>
    </w:p>
    <w:p w:rsidR="001F5098" w:rsidRDefault="001F5098">
      <w:pPr>
        <w:ind w:firstLine="400"/>
        <w:jc w:val="both"/>
      </w:pPr>
      <w:r>
        <w:rPr>
          <w:rStyle w:val="s00"/>
        </w:rPr>
        <w:t>В правом подразделе графы указывается в валюте цены договора (счета) скорректированная сумма стоимостей всех товаров, декларируемых в декларации на товары, определяемая как сумма стоимостей, указанных в графах 42 КТС-1 и КТС-2, и стоимостей, указанных в графах 42 основного и добавочного листов декларации на товары.</w:t>
      </w:r>
    </w:p>
    <w:p w:rsidR="001F5098" w:rsidRDefault="001F5098">
      <w:pPr>
        <w:ind w:firstLine="400"/>
        <w:jc w:val="both"/>
      </w:pPr>
      <w:r>
        <w:rPr>
          <w:rStyle w:val="s00"/>
        </w:rPr>
        <w:t>Если стоимость товаров не изменялась, повторяют данные из правого подраздела графы 22 таможенной декларации.</w:t>
      </w:r>
    </w:p>
    <w:p w:rsidR="001F5098" w:rsidRDefault="001F5098">
      <w:pPr>
        <w:ind w:firstLine="400"/>
        <w:jc w:val="both"/>
      </w:pPr>
      <w:r>
        <w:rPr>
          <w:rStyle w:val="s00"/>
        </w:rPr>
        <w:t>Графа 23. «Курс валюты».</w:t>
      </w:r>
    </w:p>
    <w:p w:rsidR="001F5098" w:rsidRDefault="001F5098">
      <w:pPr>
        <w:ind w:firstLine="400"/>
        <w:jc w:val="both"/>
      </w:pPr>
      <w:r>
        <w:rPr>
          <w:rStyle w:val="s00"/>
        </w:rPr>
        <w:t xml:space="preserve">Указывается уточненное значение курса иностранной валюты (код которой указан в графе 22 декларации на товары), в которой в соответствии с условиями возмездного договора заявлена стоимость товара, к валюте государства-члена Таможенного союза в соответствии с </w:t>
      </w:r>
      <w:bookmarkStart w:id="30" w:name="sub1001611143"/>
      <w:r>
        <w:rPr>
          <w:rStyle w:val="s00"/>
        </w:rPr>
        <w:fldChar w:fldCharType="begin"/>
      </w:r>
      <w:r>
        <w:rPr>
          <w:rStyle w:val="s00"/>
        </w:rPr>
        <w:instrText xml:space="preserve"> HYPERLINK "jl:30837286.800 " </w:instrText>
      </w:r>
      <w:r>
        <w:rPr>
          <w:rStyle w:val="s00"/>
        </w:rPr>
        <w:fldChar w:fldCharType="separate"/>
      </w:r>
      <w:r>
        <w:rPr>
          <w:rStyle w:val="a3"/>
          <w:b/>
          <w:bCs/>
          <w:color w:val="000080"/>
        </w:rPr>
        <w:t>пунктом 8</w:t>
      </w:r>
      <w:r>
        <w:rPr>
          <w:rStyle w:val="s00"/>
        </w:rPr>
        <w:fldChar w:fldCharType="end"/>
      </w:r>
      <w:bookmarkEnd w:id="30"/>
      <w:r>
        <w:rPr>
          <w:rStyle w:val="s00"/>
        </w:rPr>
        <w:t xml:space="preserve"> Порядка.</w:t>
      </w:r>
    </w:p>
    <w:p w:rsidR="001F5098" w:rsidRDefault="001F5098">
      <w:pPr>
        <w:ind w:firstLine="400"/>
        <w:jc w:val="both"/>
      </w:pPr>
      <w:r>
        <w:rPr>
          <w:rStyle w:val="s00"/>
        </w:rPr>
        <w:t>Графа 31. «Грузовые места и описание товаров».</w:t>
      </w:r>
    </w:p>
    <w:p w:rsidR="001F5098" w:rsidRDefault="001F5098">
      <w:pPr>
        <w:ind w:firstLine="400"/>
        <w:jc w:val="both"/>
      </w:pPr>
      <w:r>
        <w:rPr>
          <w:rStyle w:val="s00"/>
        </w:rPr>
        <w:t>Указываются скорректированные сведения о товаре и его характеристиках, в соответствии с порядком, установленным для заполнения соответствующей графы декларации на товары.</w:t>
      </w:r>
    </w:p>
    <w:p w:rsidR="001F5098" w:rsidRDefault="001F5098">
      <w:pPr>
        <w:ind w:firstLine="400"/>
        <w:jc w:val="both"/>
      </w:pPr>
      <w:r>
        <w:rPr>
          <w:rStyle w:val="s00"/>
        </w:rPr>
        <w:t>Графа 32. «Товар».</w:t>
      </w:r>
    </w:p>
    <w:p w:rsidR="001F5098" w:rsidRDefault="001F5098">
      <w:pPr>
        <w:ind w:firstLine="400"/>
        <w:jc w:val="both"/>
      </w:pPr>
      <w:r>
        <w:rPr>
          <w:rStyle w:val="s00"/>
        </w:rPr>
        <w:t>В графе указывают порядковый номер товара (из соответствующей графы декларации на товары), таможенная стоимость которого корректируется.</w:t>
      </w:r>
    </w:p>
    <w:p w:rsidR="001F5098" w:rsidRDefault="001F5098">
      <w:pPr>
        <w:ind w:firstLine="400"/>
        <w:jc w:val="both"/>
      </w:pPr>
      <w:r>
        <w:rPr>
          <w:rStyle w:val="s00"/>
        </w:rPr>
        <w:t>Графа 35. «Вес брутто (кг)».</w:t>
      </w:r>
    </w:p>
    <w:p w:rsidR="001F5098" w:rsidRDefault="001F5098">
      <w:pPr>
        <w:ind w:firstLine="400"/>
        <w:jc w:val="both"/>
      </w:pPr>
      <w:r>
        <w:rPr>
          <w:rStyle w:val="s00"/>
        </w:rPr>
        <w:t>Указываются скорректированные сведения о весе брутто товара.</w:t>
      </w:r>
    </w:p>
    <w:p w:rsidR="001F5098" w:rsidRDefault="001F5098">
      <w:pPr>
        <w:ind w:firstLine="400"/>
        <w:jc w:val="both"/>
      </w:pPr>
      <w:r>
        <w:rPr>
          <w:rStyle w:val="s00"/>
        </w:rPr>
        <w:t>Графа 38. «Вес нетто (кг)».</w:t>
      </w:r>
    </w:p>
    <w:p w:rsidR="001F5098" w:rsidRDefault="001F5098">
      <w:pPr>
        <w:ind w:firstLine="400"/>
        <w:jc w:val="both"/>
      </w:pPr>
      <w:r>
        <w:rPr>
          <w:rStyle w:val="s00"/>
        </w:rPr>
        <w:t>В случае заполнения КТС в связи с корректировкой сведений о весе нетто товара указывают скорректированное и документально подтвержденное значение веса нетто.</w:t>
      </w:r>
    </w:p>
    <w:p w:rsidR="001F5098" w:rsidRDefault="001F5098">
      <w:pPr>
        <w:ind w:firstLine="400"/>
        <w:jc w:val="both"/>
      </w:pPr>
      <w:r>
        <w:rPr>
          <w:rStyle w:val="s00"/>
        </w:rPr>
        <w:t>Графа 42. «Цена товара».</w:t>
      </w:r>
    </w:p>
    <w:p w:rsidR="001F5098" w:rsidRDefault="001F5098">
      <w:pPr>
        <w:ind w:firstLine="400"/>
        <w:jc w:val="both"/>
      </w:pPr>
      <w:r>
        <w:rPr>
          <w:rStyle w:val="s00"/>
        </w:rPr>
        <w:t>Указываются скорректированные сведения о стоимости товара, сведения о котором указаны в графе 31.</w:t>
      </w:r>
    </w:p>
    <w:p w:rsidR="001F5098" w:rsidRDefault="001F5098">
      <w:pPr>
        <w:ind w:firstLine="400"/>
        <w:jc w:val="both"/>
      </w:pPr>
      <w:r>
        <w:rPr>
          <w:rStyle w:val="s00"/>
        </w:rPr>
        <w:t>Графа 43. «Код МОС».</w:t>
      </w:r>
    </w:p>
    <w:p w:rsidR="001F5098" w:rsidRDefault="001F5098">
      <w:pPr>
        <w:ind w:firstLine="400"/>
        <w:jc w:val="both"/>
      </w:pPr>
      <w:r>
        <w:rPr>
          <w:rStyle w:val="s00"/>
        </w:rPr>
        <w:t>В левом подразделе графы указывают номер метода определения таможенной стоимости товара в соответствии с классификатором методов определения таможенной стоимости товаров, использованного при определении таможенной стоимости, приводимой в заполняемой КТС, при этом:</w:t>
      </w:r>
    </w:p>
    <w:p w:rsidR="001F5098" w:rsidRDefault="001F5098">
      <w:pPr>
        <w:ind w:firstLine="400"/>
        <w:jc w:val="both"/>
      </w:pPr>
      <w:r>
        <w:rPr>
          <w:rStyle w:val="s00"/>
        </w:rPr>
        <w:t>- если при корректировке таможенной стоимости товаров метод не изменялся, указывают номер метода определения таможенной стоимости, который использовался при определении первоначально заявленной таможенной стоимости товара;</w:t>
      </w:r>
    </w:p>
    <w:p w:rsidR="001F5098" w:rsidRDefault="001F5098">
      <w:pPr>
        <w:ind w:firstLine="400"/>
        <w:jc w:val="both"/>
      </w:pPr>
      <w:r>
        <w:rPr>
          <w:rStyle w:val="s00"/>
        </w:rPr>
        <w:t xml:space="preserve">- если при корректировке таможенной стоимости товаров использовался метод определения таможенной стоимости, отличный от метода, на основе которого была определена первоначально заявленная таможенная стоимость товара, указывают номер метода определения таможенной стоимости, на </w:t>
      </w:r>
      <w:r>
        <w:rPr>
          <w:rStyle w:val="s00"/>
        </w:rPr>
        <w:lastRenderedPageBreak/>
        <w:t>основе которого была определена величина скорректированной таможенной стоимости товара.</w:t>
      </w:r>
    </w:p>
    <w:p w:rsidR="001F5098" w:rsidRDefault="001F5098">
      <w:pPr>
        <w:ind w:firstLine="400"/>
        <w:jc w:val="both"/>
      </w:pPr>
      <w:r>
        <w:rPr>
          <w:rStyle w:val="s00"/>
        </w:rPr>
        <w:t>Правый подраздел графы не заполняется.</w:t>
      </w:r>
    </w:p>
    <w:p w:rsidR="001F5098" w:rsidRDefault="001F5098">
      <w:pPr>
        <w:ind w:firstLine="400"/>
        <w:jc w:val="both"/>
      </w:pPr>
      <w:r>
        <w:rPr>
          <w:rStyle w:val="s00"/>
        </w:rPr>
        <w:t>Графа 44. «Дополнительная информация/Предоставленные документы».</w:t>
      </w:r>
    </w:p>
    <w:p w:rsidR="001F5098" w:rsidRDefault="001F5098">
      <w:pPr>
        <w:ind w:firstLine="400"/>
        <w:jc w:val="both"/>
      </w:pPr>
      <w:r>
        <w:rPr>
          <w:rStyle w:val="s00"/>
        </w:rPr>
        <w:t>Сведения указывают в соответствии с порядком, установленным для заполнения соответствующей графы декларации на товары.</w:t>
      </w:r>
    </w:p>
    <w:p w:rsidR="001F5098" w:rsidRDefault="001F5098">
      <w:pPr>
        <w:ind w:firstLine="400"/>
        <w:jc w:val="both"/>
      </w:pPr>
      <w:r>
        <w:rPr>
          <w:rStyle w:val="s00"/>
        </w:rPr>
        <w:t>Если при заполнении КТС либо для целей ее заполнения представлены дополнительные документы, указывают наименования, номера и даты этих документов.</w:t>
      </w:r>
    </w:p>
    <w:p w:rsidR="001F5098" w:rsidRDefault="001F5098">
      <w:pPr>
        <w:ind w:firstLine="400"/>
        <w:jc w:val="both"/>
      </w:pPr>
      <w:r>
        <w:rPr>
          <w:rStyle w:val="s00"/>
        </w:rPr>
        <w:t>Под номером «9» указывают сведения об источнике ценовой информации, используемой для расчета скорректированной таможенной стоимости товаров.</w:t>
      </w:r>
    </w:p>
    <w:p w:rsidR="001F5098" w:rsidRDefault="001F5098">
      <w:pPr>
        <w:ind w:firstLine="400"/>
        <w:jc w:val="both"/>
      </w:pPr>
      <w:r>
        <w:rPr>
          <w:rStyle w:val="s00"/>
        </w:rPr>
        <w:t>Графа 45. «Таможенная стоимость».</w:t>
      </w:r>
    </w:p>
    <w:p w:rsidR="001F5098" w:rsidRDefault="001F5098">
      <w:pPr>
        <w:ind w:firstLine="400"/>
        <w:jc w:val="both"/>
      </w:pPr>
      <w:r>
        <w:rPr>
          <w:rStyle w:val="s00"/>
        </w:rPr>
        <w:t>В левом подразделе указывают в валюте государства-члена Таможенного союза скорректированную таможенную стоимость товара, сведения о котором указаны в графе 31.</w:t>
      </w:r>
    </w:p>
    <w:p w:rsidR="001F5098" w:rsidRDefault="001F5098">
      <w:pPr>
        <w:ind w:firstLine="400"/>
        <w:jc w:val="both"/>
      </w:pPr>
      <w:r>
        <w:rPr>
          <w:rStyle w:val="s00"/>
        </w:rPr>
        <w:t>В правом подразделе указывают в валюте государства-члена Таможенного союза значение:</w:t>
      </w:r>
    </w:p>
    <w:p w:rsidR="001F5098" w:rsidRDefault="001F5098">
      <w:pPr>
        <w:ind w:firstLine="400"/>
        <w:jc w:val="both"/>
      </w:pPr>
      <w:r>
        <w:rPr>
          <w:rStyle w:val="s00"/>
        </w:rPr>
        <w:t>- графы 45 декларации на товары, если таможенная стоимость товара, декларируемого в декларации на товары, корректируется впервые;</w:t>
      </w:r>
    </w:p>
    <w:p w:rsidR="001F5098" w:rsidRDefault="001F5098">
      <w:pPr>
        <w:ind w:firstLine="400"/>
        <w:jc w:val="both"/>
      </w:pPr>
      <w:r>
        <w:rPr>
          <w:rStyle w:val="s00"/>
        </w:rPr>
        <w:t>- левого подраздела графы 45 предыдущей КТС, если таможенная стоимость товара ранее корректировалась.</w:t>
      </w:r>
    </w:p>
    <w:p w:rsidR="001F5098" w:rsidRDefault="001F5098">
      <w:pPr>
        <w:ind w:firstLine="400"/>
        <w:jc w:val="both"/>
      </w:pPr>
      <w:r>
        <w:rPr>
          <w:rStyle w:val="s00"/>
        </w:rPr>
        <w:t>Графа 46. «Статистическая стоимость».</w:t>
      </w:r>
    </w:p>
    <w:p w:rsidR="001F5098" w:rsidRDefault="001F5098">
      <w:pPr>
        <w:ind w:firstLine="400"/>
        <w:jc w:val="both"/>
      </w:pPr>
      <w:r>
        <w:rPr>
          <w:rStyle w:val="s00"/>
        </w:rPr>
        <w:t>Указывается скорректированная статистическая стоимость товара.</w:t>
      </w:r>
    </w:p>
    <w:p w:rsidR="001F5098" w:rsidRDefault="001F5098">
      <w:pPr>
        <w:ind w:firstLine="400"/>
        <w:jc w:val="both"/>
      </w:pPr>
      <w:r>
        <w:rPr>
          <w:rStyle w:val="s00"/>
        </w:rPr>
        <w:t>Правила заполнения настоящей графы аналогичны правилам заполнения соответствующей графы декларации на товары.</w:t>
      </w:r>
    </w:p>
    <w:p w:rsidR="001F5098" w:rsidRDefault="001F5098">
      <w:pPr>
        <w:ind w:firstLine="400"/>
        <w:jc w:val="both"/>
      </w:pPr>
      <w:r>
        <w:rPr>
          <w:rStyle w:val="s00"/>
        </w:rPr>
        <w:t>Графа 47. «Исчисление платежей».</w:t>
      </w:r>
    </w:p>
    <w:p w:rsidR="001F5098" w:rsidRDefault="001F5098">
      <w:pPr>
        <w:ind w:firstLine="400"/>
        <w:jc w:val="both"/>
      </w:pPr>
      <w:r>
        <w:rPr>
          <w:rStyle w:val="s00"/>
        </w:rPr>
        <w:t>Первые пять колонок («Вид», «Основа начисления», «Ставка», «Сумма», «СП») заполняются в соответствии с правилами заполнения графы 47 декларации на товары.</w:t>
      </w:r>
    </w:p>
    <w:p w:rsidR="001F5098" w:rsidRDefault="001F5098">
      <w:pPr>
        <w:ind w:firstLine="400"/>
        <w:jc w:val="both"/>
      </w:pPr>
      <w:r>
        <w:rPr>
          <w:rStyle w:val="s00"/>
        </w:rPr>
        <w:t>В колонке «Предыдущая сумма» указывается сумма каждого вида платежа, ранее заявленные в декларации на товары, если корректировка таможенной стоимости товара, декларируемого в декларации на товары, осуществляется впервые, либо указанные в КТС-1 (КТС-2), если корректировка таможенной стоимости товара уже производилась.</w:t>
      </w:r>
    </w:p>
    <w:p w:rsidR="001F5098" w:rsidRDefault="001F5098">
      <w:pPr>
        <w:ind w:firstLine="400"/>
        <w:jc w:val="both"/>
      </w:pPr>
      <w:r>
        <w:rPr>
          <w:rStyle w:val="s00"/>
        </w:rPr>
        <w:t>При оформлении КТС после принятия решения в отношении таможенной стоимости товаров, выпущенных под обеспечение уплаты таможенных пошлин, налогов, которые могут быть дополнительно начислены по результатам контроля таможенной стоимости, указывается сумма каждого вида платежа, ранее заявленная в декларации на товары.</w:t>
      </w:r>
    </w:p>
    <w:p w:rsidR="001F5098" w:rsidRDefault="001F5098">
      <w:pPr>
        <w:ind w:firstLine="400"/>
        <w:jc w:val="both"/>
      </w:pPr>
      <w:r>
        <w:rPr>
          <w:rStyle w:val="s00"/>
        </w:rPr>
        <w:t>В колонке «Изменения» указывают разницу величин, указанных в колонках «Сумма» и «Предыдущая сумма» (со знаком «-» - возврат платежей).</w:t>
      </w:r>
    </w:p>
    <w:p w:rsidR="001F5098" w:rsidRDefault="001F5098">
      <w:pPr>
        <w:ind w:firstLine="400"/>
        <w:jc w:val="both"/>
      </w:pPr>
      <w:r>
        <w:rPr>
          <w:rStyle w:val="s00"/>
        </w:rPr>
        <w:t xml:space="preserve">В строке «Общая сумма, подлежащая взысканию, в нац. валюте» указывается сумма величин, указанных в колонке «Изменения» (за </w:t>
      </w:r>
      <w:r>
        <w:rPr>
          <w:rStyle w:val="s00"/>
        </w:rPr>
        <w:lastRenderedPageBreak/>
        <w:t>исключением сумм, начисленных условно и не подлежащих дополнительной оплате или обеспечению).</w:t>
      </w:r>
    </w:p>
    <w:p w:rsidR="001F5098" w:rsidRDefault="001F5098">
      <w:pPr>
        <w:ind w:firstLine="400"/>
        <w:jc w:val="both"/>
      </w:pPr>
      <w:r>
        <w:rPr>
          <w:rStyle w:val="s00"/>
        </w:rPr>
        <w:t>В колонке «№ и дата платежного поручения» указываются сведения по правилам заполнения соответствующей графы декларации на товары.</w:t>
      </w:r>
    </w:p>
    <w:p w:rsidR="001F5098" w:rsidRDefault="001F5098">
      <w:pPr>
        <w:ind w:firstLine="400"/>
        <w:jc w:val="both"/>
      </w:pPr>
      <w:r>
        <w:rPr>
          <w:rStyle w:val="s00"/>
        </w:rPr>
        <w:t>Графа 54. «Место и дата».</w:t>
      </w:r>
    </w:p>
    <w:p w:rsidR="001F5098" w:rsidRDefault="001F5098">
      <w:pPr>
        <w:ind w:firstLine="400"/>
        <w:jc w:val="both"/>
      </w:pPr>
      <w:r>
        <w:rPr>
          <w:rStyle w:val="s00"/>
        </w:rPr>
        <w:t>Если КТС заполняет лицо, подавшее декларацию на товары, то данную графу заполняют в соответствии с правилами заполнения соответствующей графы декларации на товары.</w:t>
      </w:r>
    </w:p>
    <w:p w:rsidR="001F5098" w:rsidRDefault="001F5098">
      <w:pPr>
        <w:ind w:firstLine="400"/>
        <w:jc w:val="both"/>
      </w:pPr>
      <w:r>
        <w:rPr>
          <w:rStyle w:val="s00"/>
        </w:rPr>
        <w:t>Если КТС заполняет таможенный орган, то в данной графе должностное лицо таможенного органа проставляет свою подпись, дату и оттиск личной номерной печати. При этом графа 14 КТС не заполняется.</w:t>
      </w:r>
    </w:p>
    <w:p w:rsidR="001F5098" w:rsidRDefault="001F5098">
      <w:pPr>
        <w:ind w:firstLine="400"/>
        <w:jc w:val="both"/>
      </w:pPr>
      <w:r>
        <w:rPr>
          <w:rStyle w:val="s00"/>
        </w:rPr>
        <w:t>Графа В. «Перерасчет платежей».</w:t>
      </w:r>
    </w:p>
    <w:p w:rsidR="001F5098" w:rsidRDefault="001F5098">
      <w:pPr>
        <w:ind w:firstLine="400"/>
        <w:jc w:val="both"/>
      </w:pPr>
      <w:r>
        <w:rPr>
          <w:rStyle w:val="s00"/>
        </w:rPr>
        <w:t>Заполняется при заполнении КТС после принятия решения в отношении таможенной стоимости товаров, выпущенных под обеспечение уплаты таможенных пошлин, налогов, которые могут быть дополнительно начислены по результатам контроля таможенной стоимости.</w:t>
      </w:r>
    </w:p>
    <w:p w:rsidR="001F5098" w:rsidRDefault="001F5098">
      <w:pPr>
        <w:ind w:firstLine="400"/>
        <w:jc w:val="both"/>
      </w:pPr>
      <w:r>
        <w:rPr>
          <w:rStyle w:val="s00"/>
        </w:rPr>
        <w:t>Колонка «Вид» заполняется в соответствии с правилами заполнения графы 47 декларации на товары.</w:t>
      </w:r>
    </w:p>
    <w:p w:rsidR="001F5098" w:rsidRDefault="001F5098">
      <w:pPr>
        <w:ind w:firstLine="400"/>
        <w:jc w:val="both"/>
      </w:pPr>
      <w:r>
        <w:rPr>
          <w:rStyle w:val="s00"/>
        </w:rPr>
        <w:t>В колонке «Сумма» указывают в валюте государства-члена Таможенного союза суммы каждого вида платежа, подлежащего уплате, по всем товарам, выпущенным под обеспечение уплаты таможенных пошлин, налогов, рассчитанные на основе принятой таможенным органом таможенной стоимости этих товаров.</w:t>
      </w:r>
    </w:p>
    <w:p w:rsidR="001F5098" w:rsidRDefault="001F5098">
      <w:pPr>
        <w:ind w:firstLine="400"/>
        <w:jc w:val="both"/>
      </w:pPr>
      <w:r>
        <w:rPr>
          <w:rStyle w:val="s00"/>
        </w:rPr>
        <w:t>В колонке «Предыдущая сумма» указывают суммы каждого вида платежа, указанные в колонке «Сумма» в графе «В» КТС-1, оформленной при выпуске товаров под обеспечение уплаты таможенных пошлин, налогов, которые могут быть дополнительно начислены по результатам контроля таможенной стоимости.</w:t>
      </w:r>
    </w:p>
    <w:p w:rsidR="001F5098" w:rsidRDefault="001F5098">
      <w:pPr>
        <w:ind w:firstLine="400"/>
        <w:jc w:val="both"/>
      </w:pPr>
      <w:r>
        <w:rPr>
          <w:rStyle w:val="s00"/>
        </w:rPr>
        <w:t>В колонке «Изменения» указывают разницу величин, указанных в колонках «Сумма» и «Предыдущая сумма».</w:t>
      </w:r>
    </w:p>
    <w:p w:rsidR="001F5098" w:rsidRDefault="001F5098">
      <w:pPr>
        <w:ind w:firstLine="400"/>
        <w:jc w:val="both"/>
      </w:pPr>
      <w:r>
        <w:rPr>
          <w:rStyle w:val="s00"/>
        </w:rPr>
        <w:t>В строке «Общая сумма, подлежащая возврату (взысканию), в нац. валюте.» указывают сумму величин, указанных в колонке «Изменения».</w:t>
      </w:r>
    </w:p>
    <w:p w:rsidR="001F5098" w:rsidRDefault="001F5098">
      <w:pPr>
        <w:ind w:firstLine="400"/>
        <w:jc w:val="both"/>
      </w:pPr>
      <w:bookmarkStart w:id="31" w:name="SUB2100"/>
      <w:bookmarkEnd w:id="31"/>
      <w:r>
        <w:rPr>
          <w:rStyle w:val="s00"/>
        </w:rPr>
        <w:t>21. При выпуске товаров с предоставлением обеспечения уплаты таможенных пошлин, налогов, которые могут быть дополнительно начислены по результатам контроля таможенной стоимости, графы КТС заполняются со следующими особенностями:</w:t>
      </w:r>
    </w:p>
    <w:p w:rsidR="001F5098" w:rsidRDefault="001F5098">
      <w:pPr>
        <w:ind w:firstLine="400"/>
        <w:jc w:val="both"/>
      </w:pPr>
      <w:r>
        <w:rPr>
          <w:rStyle w:val="s00"/>
        </w:rPr>
        <w:t>Графа 1. «Тип корректировки».</w:t>
      </w:r>
    </w:p>
    <w:p w:rsidR="001F5098" w:rsidRDefault="001F5098">
      <w:pPr>
        <w:ind w:firstLine="400"/>
        <w:jc w:val="both"/>
      </w:pPr>
      <w:r>
        <w:rPr>
          <w:rStyle w:val="s00"/>
        </w:rPr>
        <w:t>В правом подразделе графы указывается код из второго подраздела графы 1 декларации на товары.</w:t>
      </w:r>
    </w:p>
    <w:p w:rsidR="001F5098" w:rsidRDefault="001F5098">
      <w:pPr>
        <w:ind w:firstLine="400"/>
        <w:jc w:val="both"/>
      </w:pPr>
      <w:r>
        <w:rPr>
          <w:rStyle w:val="s00"/>
        </w:rPr>
        <w:t>В левом подразделе графы указывают шестизначный цифровой код: 1/0000/1.</w:t>
      </w:r>
    </w:p>
    <w:p w:rsidR="001F5098" w:rsidRDefault="001F5098">
      <w:pPr>
        <w:ind w:firstLine="400"/>
        <w:jc w:val="both"/>
      </w:pPr>
      <w:r>
        <w:rPr>
          <w:rStyle w:val="s00"/>
        </w:rPr>
        <w:t>Графа 12. «Общая таможенная стоимость».</w:t>
      </w:r>
    </w:p>
    <w:p w:rsidR="001F5098" w:rsidRDefault="001F5098">
      <w:pPr>
        <w:ind w:firstLine="400"/>
        <w:jc w:val="both"/>
      </w:pPr>
      <w:r>
        <w:rPr>
          <w:rStyle w:val="s00"/>
        </w:rPr>
        <w:t>Не заполняется.</w:t>
      </w:r>
    </w:p>
    <w:p w:rsidR="001F5098" w:rsidRDefault="001F5098">
      <w:pPr>
        <w:ind w:firstLine="400"/>
        <w:jc w:val="both"/>
      </w:pPr>
      <w:r>
        <w:rPr>
          <w:rStyle w:val="s00"/>
        </w:rPr>
        <w:t>Графа 32. «Товар».</w:t>
      </w:r>
    </w:p>
    <w:p w:rsidR="001F5098" w:rsidRDefault="001F5098">
      <w:pPr>
        <w:ind w:firstLine="400"/>
        <w:jc w:val="both"/>
      </w:pPr>
      <w:r>
        <w:rPr>
          <w:rStyle w:val="s00"/>
        </w:rPr>
        <w:lastRenderedPageBreak/>
        <w:t>Указывается порядковый номер товара (из соответствующей графы декларации на товары), выпуск которого производится с предоставлением обеспечения уплаты таможенных пошлин, налогов, которые могут быть дополнительно начислены по результатам контроля таможенной стоимости.</w:t>
      </w:r>
    </w:p>
    <w:p w:rsidR="001F5098" w:rsidRDefault="001F5098">
      <w:pPr>
        <w:ind w:firstLine="400"/>
        <w:jc w:val="both"/>
      </w:pPr>
      <w:r>
        <w:rPr>
          <w:rStyle w:val="s00"/>
        </w:rPr>
        <w:t>Графа 43. «МОС»</w:t>
      </w:r>
    </w:p>
    <w:p w:rsidR="001F5098" w:rsidRDefault="001F5098">
      <w:pPr>
        <w:ind w:firstLine="400"/>
        <w:jc w:val="both"/>
      </w:pPr>
      <w:r>
        <w:rPr>
          <w:rStyle w:val="s00"/>
        </w:rPr>
        <w:t>При заполнении КТС в связи с выпуском товара с предоставлением обеспечения уплаты таможенных пошлин, налогов, которые могут быть дополнительно начислены по результатам контроля таможенной стоимости, проставляется «0».</w:t>
      </w:r>
    </w:p>
    <w:p w:rsidR="001F5098" w:rsidRDefault="001F5098">
      <w:pPr>
        <w:ind w:firstLine="400"/>
        <w:jc w:val="both"/>
      </w:pPr>
      <w:r>
        <w:rPr>
          <w:rStyle w:val="s00"/>
        </w:rPr>
        <w:t>Правый подраздел графы не заполняется.</w:t>
      </w:r>
    </w:p>
    <w:p w:rsidR="001F5098" w:rsidRDefault="001F5098">
      <w:pPr>
        <w:ind w:firstLine="400"/>
        <w:jc w:val="both"/>
      </w:pPr>
      <w:r>
        <w:rPr>
          <w:rStyle w:val="s00"/>
        </w:rPr>
        <w:t>Графа 44. «Дополнительная информация/Предоставленные документы».</w:t>
      </w:r>
    </w:p>
    <w:p w:rsidR="001F5098" w:rsidRDefault="001F5098">
      <w:pPr>
        <w:ind w:firstLine="400"/>
        <w:jc w:val="both"/>
      </w:pPr>
      <w:r>
        <w:rPr>
          <w:rStyle w:val="s00"/>
        </w:rPr>
        <w:t>Не заполняется.</w:t>
      </w:r>
    </w:p>
    <w:p w:rsidR="001F5098" w:rsidRDefault="001F5098">
      <w:pPr>
        <w:ind w:firstLine="400"/>
        <w:jc w:val="both"/>
      </w:pPr>
      <w:r>
        <w:rPr>
          <w:rStyle w:val="s00"/>
        </w:rPr>
        <w:t>Графа 45. «Таможенная стоимость».</w:t>
      </w:r>
    </w:p>
    <w:p w:rsidR="001F5098" w:rsidRDefault="001F5098">
      <w:pPr>
        <w:ind w:firstLine="400"/>
        <w:jc w:val="both"/>
      </w:pPr>
      <w:r>
        <w:rPr>
          <w:rStyle w:val="s00"/>
        </w:rPr>
        <w:t>В левом подразделе указывается в валюте государства-члена Таможенного союза основа для расчета размера обеспечения уплаты таможенных пошлин, налогов, которые могут быть дополнительно начислены по результатам контроля таможенной стоимости.</w:t>
      </w:r>
    </w:p>
    <w:p w:rsidR="001F5098" w:rsidRDefault="001F5098">
      <w:pPr>
        <w:ind w:firstLine="400"/>
        <w:jc w:val="both"/>
      </w:pPr>
      <w:r>
        <w:rPr>
          <w:rStyle w:val="s00"/>
        </w:rPr>
        <w:t>В правом подразделе указывается в валюте государства-члена Таможенного союза значение графы 45 декларации на товары.</w:t>
      </w:r>
    </w:p>
    <w:p w:rsidR="001F5098" w:rsidRDefault="001F5098">
      <w:pPr>
        <w:ind w:firstLine="400"/>
        <w:jc w:val="both"/>
      </w:pPr>
      <w:r>
        <w:rPr>
          <w:rStyle w:val="s00"/>
        </w:rPr>
        <w:t>Графа 46. «Статистическая стоимость».</w:t>
      </w:r>
    </w:p>
    <w:p w:rsidR="001F5098" w:rsidRDefault="001F5098">
      <w:pPr>
        <w:ind w:firstLine="400"/>
        <w:jc w:val="both"/>
      </w:pPr>
      <w:r>
        <w:rPr>
          <w:rStyle w:val="s00"/>
        </w:rPr>
        <w:t>Не заполняется.</w:t>
      </w:r>
    </w:p>
    <w:p w:rsidR="001F5098" w:rsidRDefault="001F5098">
      <w:pPr>
        <w:ind w:firstLine="400"/>
        <w:jc w:val="both"/>
      </w:pPr>
      <w:r>
        <w:rPr>
          <w:rStyle w:val="s00"/>
        </w:rPr>
        <w:t>Графа 47. «Исчисление платежей».</w:t>
      </w:r>
    </w:p>
    <w:p w:rsidR="001F5098" w:rsidRDefault="001F5098">
      <w:pPr>
        <w:ind w:firstLine="400"/>
        <w:jc w:val="both"/>
      </w:pPr>
      <w:r>
        <w:rPr>
          <w:rStyle w:val="s00"/>
        </w:rPr>
        <w:t>Не заполняется.</w:t>
      </w:r>
    </w:p>
    <w:p w:rsidR="001F5098" w:rsidRDefault="001F5098">
      <w:pPr>
        <w:ind w:firstLine="400"/>
        <w:jc w:val="both"/>
      </w:pPr>
      <w:r>
        <w:rPr>
          <w:rStyle w:val="s00"/>
        </w:rPr>
        <w:t>Графа В. «Перерасчет платежей».</w:t>
      </w:r>
    </w:p>
    <w:p w:rsidR="001F5098" w:rsidRDefault="001F5098">
      <w:pPr>
        <w:ind w:firstLine="400"/>
        <w:jc w:val="both"/>
      </w:pPr>
      <w:r>
        <w:rPr>
          <w:rStyle w:val="s00"/>
        </w:rPr>
        <w:t>Колонка «Вид» заполняется в соответствии с правилами заполнения графы 47 декларации на товары.</w:t>
      </w:r>
    </w:p>
    <w:p w:rsidR="001F5098" w:rsidRDefault="001F5098">
      <w:pPr>
        <w:ind w:firstLine="400"/>
        <w:jc w:val="both"/>
      </w:pPr>
      <w:r>
        <w:rPr>
          <w:rStyle w:val="s00"/>
        </w:rPr>
        <w:t>В колонке «Сумма» указывается в валюте государства-члена Таможенного союза сумма каждого вида платежа по всем товарам, выпуск которых производится с предоставлением обеспечения уплаты таможенных пошлин, налогов, рассчитанная исходя из величины основы для расчета размера обеспечения уплаты таможенных платежей.</w:t>
      </w:r>
    </w:p>
    <w:p w:rsidR="001F5098" w:rsidRDefault="001F5098">
      <w:pPr>
        <w:ind w:firstLine="400"/>
        <w:jc w:val="both"/>
      </w:pPr>
      <w:r>
        <w:rPr>
          <w:rStyle w:val="s00"/>
        </w:rPr>
        <w:t>В колонке «Предыдущая сумма» указываются суммы каждого вида платежа, заявленные в колонке «Сумма» в графах 47 декларации на товары по всем товарам, выпуск которых производится с предоставлением обеспечения уплаты таможенных пошлин, налогов.</w:t>
      </w:r>
    </w:p>
    <w:p w:rsidR="001F5098" w:rsidRDefault="001F5098">
      <w:pPr>
        <w:ind w:firstLine="400"/>
        <w:jc w:val="both"/>
      </w:pPr>
      <w:r>
        <w:rPr>
          <w:rStyle w:val="s00"/>
        </w:rPr>
        <w:t>В колонке «Изменения» указывается разница величин, указанных в колонках «Сумма» и «Предыдущая сумма».</w:t>
      </w:r>
    </w:p>
    <w:p w:rsidR="001F5098" w:rsidRDefault="001F5098">
      <w:pPr>
        <w:ind w:firstLine="400"/>
        <w:jc w:val="both"/>
      </w:pPr>
      <w:r>
        <w:rPr>
          <w:rStyle w:val="s00"/>
        </w:rPr>
        <w:t>В строке «Общая сумма, подлежащая возврату (взысканию), в нац. валюте» указывается сумма величин, указанных в колонке «Изменения» (за исключением сумм, начисленных условно и не подлежащих дополнительной оплате или обеспечению).</w:t>
      </w:r>
    </w:p>
    <w:p w:rsidR="001F5098" w:rsidRDefault="001F5098">
      <w:pPr>
        <w:ind w:firstLine="400"/>
        <w:jc w:val="both"/>
      </w:pPr>
      <w:bookmarkStart w:id="32" w:name="SUB2200"/>
      <w:bookmarkEnd w:id="32"/>
      <w:r>
        <w:rPr>
          <w:rStyle w:val="s00"/>
        </w:rPr>
        <w:t>22. Графы А, С и Д заполняются уполномоченным должностным лицом таможенного органа с учетом следующих особенностей:</w:t>
      </w:r>
    </w:p>
    <w:p w:rsidR="001F5098" w:rsidRDefault="001F5098">
      <w:pPr>
        <w:ind w:firstLine="400"/>
        <w:jc w:val="both"/>
      </w:pPr>
      <w:r>
        <w:rPr>
          <w:rStyle w:val="s00"/>
        </w:rPr>
        <w:t>Графа А.</w:t>
      </w:r>
    </w:p>
    <w:p w:rsidR="001F5098" w:rsidRDefault="001F5098">
      <w:pPr>
        <w:ind w:firstLine="400"/>
        <w:jc w:val="both"/>
      </w:pPr>
      <w:r>
        <w:rPr>
          <w:rStyle w:val="s00"/>
        </w:rPr>
        <w:lastRenderedPageBreak/>
        <w:t>В первой строке графы проставляют регистрационный номер декларации на товары, указанный в графе «А» декларации на товары.</w:t>
      </w:r>
    </w:p>
    <w:p w:rsidR="001F5098" w:rsidRDefault="001F5098">
      <w:pPr>
        <w:ind w:firstLine="400"/>
        <w:jc w:val="both"/>
      </w:pPr>
      <w:r>
        <w:rPr>
          <w:rStyle w:val="s00"/>
        </w:rPr>
        <w:t>При заполнении КТС в связи с выпуском товаров с предоставлением обеспечения уплаты таможенных пошлин, налогов, которые могут быть дополнительно начислены по результатам контроля таможенной стоимости, в графе под регистрационным номером декларации на товары указывают дату истечения срока, в течение которого лицо, подавшее декларацию на товары, должно представить таможенному органу дополнительные документы и сведения в соответствии с запросом таможенного органа.</w:t>
      </w:r>
    </w:p>
    <w:p w:rsidR="001F5098" w:rsidRDefault="001F5098">
      <w:pPr>
        <w:ind w:firstLine="400"/>
        <w:jc w:val="both"/>
      </w:pPr>
      <w:r>
        <w:rPr>
          <w:rStyle w:val="s00"/>
        </w:rPr>
        <w:t>Должностное лицо таможенного органа, принявшее КТС, заверяет записи подписью и оттиском личной номерной печати.</w:t>
      </w:r>
    </w:p>
    <w:p w:rsidR="001F5098" w:rsidRDefault="001F5098">
      <w:pPr>
        <w:ind w:firstLine="400"/>
        <w:jc w:val="both"/>
      </w:pPr>
      <w:r>
        <w:rPr>
          <w:rStyle w:val="s00"/>
        </w:rPr>
        <w:t>Графа С.</w:t>
      </w:r>
    </w:p>
    <w:p w:rsidR="001F5098" w:rsidRDefault="001F5098">
      <w:pPr>
        <w:ind w:firstLine="400"/>
        <w:jc w:val="both"/>
      </w:pPr>
      <w:r>
        <w:rPr>
          <w:rStyle w:val="s00"/>
        </w:rPr>
        <w:t>Указывают вид обеспечения уплаты таможенных пошлин, налогов. При заполнении графы уполномоченное должностное лицо таможенного органа делает запись:</w:t>
      </w:r>
    </w:p>
    <w:p w:rsidR="001F5098" w:rsidRDefault="001F5098">
      <w:pPr>
        <w:ind w:firstLine="400"/>
        <w:jc w:val="both"/>
      </w:pPr>
      <w:r>
        <w:t>«Товары выпущены с__________________________________________________________________________________________</w:t>
      </w:r>
    </w:p>
    <w:p w:rsidR="001F5098" w:rsidRDefault="001F5098">
      <w:pPr>
        <w:ind w:firstLine="3119"/>
        <w:jc w:val="center"/>
      </w:pPr>
      <w:r>
        <w:t>(указывается код вида обеспечения</w:t>
      </w:r>
    </w:p>
    <w:p w:rsidR="001F5098" w:rsidRDefault="001F5098">
      <w:pPr>
        <w:ind w:firstLine="426"/>
      </w:pPr>
      <w:r>
        <w:t>____________________________________________________________________________________________________________</w:t>
      </w:r>
    </w:p>
    <w:p w:rsidR="001F5098" w:rsidRDefault="001F5098">
      <w:pPr>
        <w:ind w:firstLine="400"/>
        <w:jc w:val="center"/>
      </w:pPr>
      <w:r>
        <w:t>уплаты таможенных пошлин, налогов в соответствии с классификатором видов</w:t>
      </w:r>
    </w:p>
    <w:p w:rsidR="001F5098" w:rsidRDefault="001F5098">
      <w:pPr>
        <w:ind w:firstLine="426"/>
      </w:pPr>
      <w:r>
        <w:t>____________________________________________________________________________________________________________</w:t>
      </w:r>
    </w:p>
    <w:p w:rsidR="001F5098" w:rsidRDefault="001F5098">
      <w:pPr>
        <w:ind w:firstLine="400"/>
        <w:jc w:val="center"/>
      </w:pPr>
      <w:r>
        <w:t>обеспечения уплаты таможенных пошлин, налогов, а также дата и номер</w:t>
      </w:r>
    </w:p>
    <w:p w:rsidR="001F5098" w:rsidRDefault="001F5098">
      <w:pPr>
        <w:ind w:firstLine="426"/>
      </w:pPr>
      <w:r>
        <w:t>___________________________________________________________________________________________________________».</w:t>
      </w:r>
    </w:p>
    <w:p w:rsidR="001F5098" w:rsidRDefault="001F5098">
      <w:pPr>
        <w:ind w:firstLine="426"/>
        <w:jc w:val="center"/>
      </w:pPr>
      <w:r>
        <w:t>документа, подтверждающего внесение обеспечения)</w:t>
      </w:r>
    </w:p>
    <w:p w:rsidR="001F5098" w:rsidRDefault="001F5098">
      <w:pPr>
        <w:ind w:firstLine="400"/>
        <w:jc w:val="both"/>
      </w:pPr>
      <w:r>
        <w:t>Если не все товары, сведения о которых заявлены в декларации на товары, выпускаются при условии обеспечения уплаты таможенных пошлин, налогов, которые могут быть начислены по результатам контроля таможенной стоимости, в приводимой таможенным органом записи после слова «Товары» дополнительно указывают:</w:t>
      </w:r>
    </w:p>
    <w:p w:rsidR="001F5098" w:rsidRDefault="001F5098">
      <w:pPr>
        <w:ind w:firstLine="426"/>
      </w:pPr>
      <w:r>
        <w:t>«№________________________________________________________________________________________________________»</w:t>
      </w:r>
    </w:p>
    <w:p w:rsidR="001F5098" w:rsidRDefault="001F5098">
      <w:pPr>
        <w:ind w:firstLine="426"/>
        <w:jc w:val="center"/>
      </w:pPr>
      <w:r>
        <w:t>(через запятую указываются номера товаров из соответствующих граф 32 декларации на товары, условием выпуска которых является обеспечение уплаты таможенных пошлин, налогов)</w:t>
      </w:r>
    </w:p>
    <w:p w:rsidR="001F5098" w:rsidRDefault="001F5098">
      <w:pPr>
        <w:ind w:firstLine="400"/>
        <w:jc w:val="both"/>
      </w:pPr>
      <w:r>
        <w:t>Графа Д. «Таможенный контроль».</w:t>
      </w:r>
    </w:p>
    <w:p w:rsidR="001F5098" w:rsidRDefault="001F5098">
      <w:pPr>
        <w:ind w:firstLine="400"/>
        <w:jc w:val="both"/>
      </w:pPr>
      <w:r>
        <w:rPr>
          <w:rStyle w:val="s00"/>
        </w:rPr>
        <w:t xml:space="preserve">При корректировке таможенной стоимости </w:t>
      </w:r>
      <w:r>
        <w:t xml:space="preserve">товаров, а также при выпуске товаров с предоставлением обеспечения уплаты таможенных пошлин, налогов, которые могут быть дополнительно начислены, в данной графе должностные лица таможенного органа, уполномоченные осуществлять </w:t>
      </w:r>
      <w:r>
        <w:lastRenderedPageBreak/>
        <w:t>контроль таможенной стоимости, проставляют свою подпись, дату и личную номерную печать.</w:t>
      </w:r>
    </w:p>
    <w:p w:rsidR="001F5098" w:rsidRDefault="001F5098">
      <w:pPr>
        <w:ind w:firstLine="426"/>
      </w:pPr>
      <w:r>
        <w:t> </w:t>
      </w:r>
    </w:p>
    <w:sectPr w:rsidR="001F50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grammar="clean"/>
  <w:defaultTabStop w:val="708"/>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C1"/>
    <w:rsid w:val="001F5098"/>
    <w:rsid w:val="00204ABB"/>
    <w:rsid w:val="002C49DF"/>
    <w:rsid w:val="00D71CC1"/>
    <w:rsid w:val="00D951A8"/>
    <w:rsid w:val="00EF1DC0"/>
    <w:rsid w:val="00F30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21655299-6E37-482F-A102-32107CE37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color w:val="000000"/>
      <w:sz w:val="28"/>
      <w:szCs w:val="28"/>
    </w:rPr>
  </w:style>
  <w:style w:type="paragraph" w:styleId="1">
    <w:name w:val="heading 1"/>
    <w:basedOn w:val="a"/>
    <w:link w:val="10"/>
    <w:uiPriority w:val="9"/>
    <w:qFormat/>
    <w:pPr>
      <w:autoSpaceDE w:val="0"/>
      <w:autoSpaceDN w:val="0"/>
      <w:spacing w:before="108" w:after="108"/>
      <w:jc w:val="center"/>
      <w:outlineLvl w:val="0"/>
    </w:pPr>
    <w:rPr>
      <w:rFonts w:ascii="Arial" w:hAnsi="Arial" w:cs="Arial"/>
      <w:b/>
      <w:bCs/>
      <w:color w:val="000080"/>
      <w:kern w:val="36"/>
      <w:sz w:val="24"/>
      <w:szCs w:val="24"/>
    </w:rPr>
  </w:style>
  <w:style w:type="paragraph" w:styleId="2">
    <w:name w:val="heading 2"/>
    <w:basedOn w:val="a"/>
    <w:link w:val="20"/>
    <w:uiPriority w:val="9"/>
    <w:qFormat/>
    <w:pPr>
      <w:autoSpaceDE w:val="0"/>
      <w:autoSpaceDN w:val="0"/>
      <w:spacing w:before="108" w:after="108"/>
      <w:jc w:val="center"/>
      <w:outlineLvl w:val="1"/>
    </w:pPr>
    <w:rPr>
      <w:rFonts w:ascii="Arial" w:hAnsi="Arial" w:cs="Arial"/>
      <w:b/>
      <w:bCs/>
      <w:color w:val="000080"/>
      <w:sz w:val="24"/>
      <w:szCs w:val="24"/>
    </w:rPr>
  </w:style>
  <w:style w:type="paragraph" w:styleId="3">
    <w:name w:val="heading 3"/>
    <w:basedOn w:val="a"/>
    <w:link w:val="30"/>
    <w:uiPriority w:val="9"/>
    <w:qFormat/>
    <w:pPr>
      <w:autoSpaceDE w:val="0"/>
      <w:autoSpaceDN w:val="0"/>
      <w:spacing w:before="108" w:after="108"/>
      <w:jc w:val="center"/>
      <w:outlineLvl w:val="2"/>
    </w:pPr>
    <w:rPr>
      <w:rFonts w:ascii="Arial" w:hAnsi="Arial" w:cs="Arial"/>
      <w:b/>
      <w:bCs/>
      <w:color w:val="000080"/>
      <w:sz w:val="24"/>
      <w:szCs w:val="24"/>
    </w:rPr>
  </w:style>
  <w:style w:type="paragraph" w:styleId="4">
    <w:name w:val="heading 4"/>
    <w:basedOn w:val="a"/>
    <w:link w:val="40"/>
    <w:uiPriority w:val="9"/>
    <w:qFormat/>
    <w:pPr>
      <w:autoSpaceDE w:val="0"/>
      <w:autoSpaceDN w:val="0"/>
      <w:spacing w:before="108" w:after="108"/>
      <w:jc w:val="center"/>
      <w:outlineLvl w:val="3"/>
    </w:pPr>
    <w:rPr>
      <w:rFonts w:ascii="Arial"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Pr>
      <w:rFonts w:ascii="Times New Roman" w:hAnsi="Times New Roman" w:cs="Times New Roman" w:hint="default"/>
      <w:color w:val="333399"/>
      <w:u w:val="single"/>
    </w:rPr>
  </w:style>
  <w:style w:type="character" w:styleId="a4">
    <w:name w:val="FollowedHyperlink"/>
    <w:uiPriority w:val="99"/>
    <w:semiHidden/>
    <w:unhideWhenUsed/>
    <w:rPr>
      <w:color w:val="800080"/>
      <w:u w:val="single"/>
    </w:rPr>
  </w:style>
  <w:style w:type="character" w:customStyle="1" w:styleId="10">
    <w:name w:val="Заголовок 1 Знак"/>
    <w:link w:val="1"/>
    <w:uiPriority w:val="9"/>
    <w:rPr>
      <w:rFonts w:ascii="Cambria" w:eastAsia="Times New Roman" w:hAnsi="Cambria" w:cs="Times New Roman"/>
      <w:b/>
      <w:bCs/>
      <w:color w:val="365F91"/>
      <w:sz w:val="28"/>
      <w:szCs w:val="28"/>
    </w:rPr>
  </w:style>
  <w:style w:type="character" w:customStyle="1" w:styleId="20">
    <w:name w:val="Заголовок 2 Знак"/>
    <w:link w:val="2"/>
    <w:uiPriority w:val="9"/>
    <w:semiHidden/>
    <w:rPr>
      <w:rFonts w:ascii="Cambria" w:eastAsia="Times New Roman" w:hAnsi="Cambria" w:cs="Times New Roman"/>
      <w:b/>
      <w:bCs/>
      <w:color w:val="4F81BD"/>
      <w:sz w:val="26"/>
      <w:szCs w:val="26"/>
    </w:rPr>
  </w:style>
  <w:style w:type="character" w:customStyle="1" w:styleId="30">
    <w:name w:val="Заголовок 3 Знак"/>
    <w:link w:val="3"/>
    <w:uiPriority w:val="9"/>
    <w:semiHidden/>
    <w:rPr>
      <w:rFonts w:ascii="Cambria" w:eastAsia="Times New Roman" w:hAnsi="Cambria" w:cs="Times New Roman"/>
      <w:b/>
      <w:bCs/>
      <w:color w:val="4F81BD"/>
      <w:sz w:val="28"/>
      <w:szCs w:val="28"/>
    </w:rPr>
  </w:style>
  <w:style w:type="character" w:customStyle="1" w:styleId="40">
    <w:name w:val="Заголовок 4 Знак"/>
    <w:link w:val="4"/>
    <w:uiPriority w:val="9"/>
    <w:semiHidden/>
    <w:rPr>
      <w:rFonts w:ascii="Cambria" w:eastAsia="Times New Roman" w:hAnsi="Cambria" w:cs="Times New Roman"/>
      <w:b/>
      <w:bCs/>
      <w:i/>
      <w:iCs/>
      <w:color w:val="4F81BD"/>
      <w:sz w:val="28"/>
      <w:szCs w:val="28"/>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semiHidden/>
    <w:rPr>
      <w:rFonts w:ascii="Consolas" w:eastAsia="Times New Roman" w:hAnsi="Consolas"/>
      <w:color w:val="000000"/>
    </w:rPr>
  </w:style>
  <w:style w:type="paragraph" w:customStyle="1" w:styleId="s8">
    <w:name w:val="s8"/>
    <w:basedOn w:val="a"/>
    <w:rPr>
      <w:i/>
      <w:iCs/>
      <w:color w:val="FF0000"/>
    </w:rPr>
  </w:style>
  <w:style w:type="paragraph" w:customStyle="1" w:styleId="a20">
    <w:name w:val="a2"/>
    <w:basedOn w:val="a"/>
    <w:pPr>
      <w:autoSpaceDE w:val="0"/>
      <w:autoSpaceDN w:val="0"/>
      <w:ind w:firstLine="720"/>
      <w:jc w:val="both"/>
    </w:pPr>
    <w:rPr>
      <w:rFonts w:ascii="Verdana" w:hAnsi="Verdana"/>
      <w:color w:val="auto"/>
      <w:sz w:val="24"/>
      <w:szCs w:val="24"/>
    </w:rPr>
  </w:style>
  <w:style w:type="paragraph" w:customStyle="1" w:styleId="a30">
    <w:name w:val="a3"/>
    <w:basedOn w:val="a"/>
    <w:pPr>
      <w:autoSpaceDE w:val="0"/>
      <w:autoSpaceDN w:val="0"/>
      <w:ind w:firstLine="720"/>
      <w:jc w:val="both"/>
    </w:pPr>
    <w:rPr>
      <w:rFonts w:ascii="Verdana" w:hAnsi="Verdana"/>
      <w:b/>
      <w:bCs/>
      <w:color w:val="C0C0C0"/>
      <w:sz w:val="24"/>
      <w:szCs w:val="24"/>
    </w:rPr>
  </w:style>
  <w:style w:type="paragraph" w:customStyle="1" w:styleId="a5">
    <w:name w:val="a5"/>
    <w:basedOn w:val="a"/>
    <w:pPr>
      <w:autoSpaceDE w:val="0"/>
      <w:autoSpaceDN w:val="0"/>
      <w:ind w:left="1612" w:hanging="892"/>
      <w:jc w:val="both"/>
    </w:pPr>
    <w:rPr>
      <w:rFonts w:ascii="Arial" w:hAnsi="Arial" w:cs="Arial"/>
      <w:color w:val="auto"/>
      <w:sz w:val="24"/>
      <w:szCs w:val="24"/>
    </w:rPr>
  </w:style>
  <w:style w:type="paragraph" w:customStyle="1" w:styleId="a7">
    <w:name w:val="a7"/>
    <w:basedOn w:val="a"/>
    <w:pPr>
      <w:autoSpaceDE w:val="0"/>
      <w:autoSpaceDN w:val="0"/>
      <w:ind w:firstLine="720"/>
      <w:jc w:val="both"/>
    </w:pPr>
    <w:rPr>
      <w:rFonts w:ascii="Verdana" w:hAnsi="Verdana"/>
      <w:b/>
      <w:bCs/>
      <w:color w:val="C0C0C0"/>
      <w:sz w:val="24"/>
      <w:szCs w:val="24"/>
      <w:u w:val="single"/>
    </w:rPr>
  </w:style>
  <w:style w:type="paragraph" w:customStyle="1" w:styleId="a8">
    <w:name w:val="a8"/>
    <w:basedOn w:val="a"/>
    <w:pPr>
      <w:autoSpaceDE w:val="0"/>
      <w:autoSpaceDN w:val="0"/>
      <w:ind w:firstLine="720"/>
      <w:jc w:val="both"/>
    </w:pPr>
    <w:rPr>
      <w:rFonts w:ascii="Arial" w:hAnsi="Arial" w:cs="Arial"/>
      <w:color w:val="0F0000"/>
      <w:sz w:val="22"/>
      <w:szCs w:val="22"/>
    </w:rPr>
  </w:style>
  <w:style w:type="paragraph" w:customStyle="1" w:styleId="a9">
    <w:name w:val="a9"/>
    <w:basedOn w:val="a"/>
    <w:pPr>
      <w:autoSpaceDE w:val="0"/>
      <w:autoSpaceDN w:val="0"/>
      <w:ind w:left="170"/>
      <w:jc w:val="both"/>
    </w:pPr>
    <w:rPr>
      <w:rFonts w:ascii="Arial" w:hAnsi="Arial" w:cs="Arial"/>
      <w:i/>
      <w:iCs/>
      <w:color w:val="800080"/>
      <w:sz w:val="24"/>
      <w:szCs w:val="24"/>
    </w:rPr>
  </w:style>
  <w:style w:type="paragraph" w:customStyle="1" w:styleId="aa">
    <w:name w:val="aa"/>
    <w:basedOn w:val="a"/>
    <w:pPr>
      <w:autoSpaceDE w:val="0"/>
      <w:autoSpaceDN w:val="0"/>
      <w:ind w:left="170"/>
      <w:jc w:val="both"/>
    </w:pPr>
    <w:rPr>
      <w:rFonts w:ascii="Arial" w:hAnsi="Arial" w:cs="Arial"/>
      <w:i/>
      <w:iCs/>
      <w:color w:val="800080"/>
      <w:sz w:val="24"/>
      <w:szCs w:val="24"/>
    </w:rPr>
  </w:style>
  <w:style w:type="paragraph" w:customStyle="1" w:styleId="ab">
    <w:name w:val="ab"/>
    <w:basedOn w:val="a"/>
    <w:pPr>
      <w:autoSpaceDE w:val="0"/>
      <w:autoSpaceDN w:val="0"/>
    </w:pPr>
    <w:rPr>
      <w:rFonts w:ascii="Arial" w:hAnsi="Arial" w:cs="Arial"/>
      <w:color w:val="auto"/>
      <w:sz w:val="24"/>
      <w:szCs w:val="24"/>
    </w:rPr>
  </w:style>
  <w:style w:type="paragraph" w:customStyle="1" w:styleId="ac">
    <w:name w:val="ac"/>
    <w:basedOn w:val="a"/>
    <w:pPr>
      <w:autoSpaceDE w:val="0"/>
      <w:autoSpaceDN w:val="0"/>
    </w:pPr>
    <w:rPr>
      <w:rFonts w:ascii="Arial" w:hAnsi="Arial" w:cs="Arial"/>
      <w:color w:val="auto"/>
      <w:sz w:val="16"/>
      <w:szCs w:val="16"/>
    </w:rPr>
  </w:style>
  <w:style w:type="paragraph" w:customStyle="1" w:styleId="ad">
    <w:name w:val="ad"/>
    <w:basedOn w:val="a"/>
    <w:pPr>
      <w:autoSpaceDE w:val="0"/>
      <w:autoSpaceDN w:val="0"/>
      <w:jc w:val="right"/>
    </w:pPr>
    <w:rPr>
      <w:rFonts w:ascii="Arial" w:hAnsi="Arial" w:cs="Arial"/>
      <w:color w:val="auto"/>
      <w:sz w:val="24"/>
      <w:szCs w:val="24"/>
    </w:rPr>
  </w:style>
  <w:style w:type="paragraph" w:customStyle="1" w:styleId="ae">
    <w:name w:val="ae"/>
    <w:basedOn w:val="a"/>
    <w:pPr>
      <w:autoSpaceDE w:val="0"/>
      <w:autoSpaceDN w:val="0"/>
      <w:jc w:val="right"/>
    </w:pPr>
    <w:rPr>
      <w:rFonts w:ascii="Arial" w:hAnsi="Arial" w:cs="Arial"/>
      <w:color w:val="auto"/>
      <w:sz w:val="16"/>
      <w:szCs w:val="16"/>
    </w:rPr>
  </w:style>
  <w:style w:type="paragraph" w:customStyle="1" w:styleId="af">
    <w:name w:val="af"/>
    <w:basedOn w:val="a"/>
    <w:pPr>
      <w:autoSpaceDE w:val="0"/>
      <w:autoSpaceDN w:val="0"/>
      <w:ind w:left="170"/>
    </w:pPr>
    <w:rPr>
      <w:rFonts w:ascii="Arial" w:hAnsi="Arial" w:cs="Arial"/>
      <w:i/>
      <w:iCs/>
      <w:color w:val="000080"/>
      <w:sz w:val="24"/>
      <w:szCs w:val="24"/>
    </w:rPr>
  </w:style>
  <w:style w:type="paragraph" w:customStyle="1" w:styleId="af0">
    <w:name w:val="af0"/>
    <w:basedOn w:val="a"/>
    <w:pPr>
      <w:autoSpaceDE w:val="0"/>
      <w:autoSpaceDN w:val="0"/>
      <w:jc w:val="both"/>
    </w:pPr>
    <w:rPr>
      <w:rFonts w:ascii="Courier New" w:hAnsi="Courier New" w:cs="Courier New"/>
      <w:color w:val="auto"/>
      <w:sz w:val="24"/>
      <w:szCs w:val="24"/>
    </w:rPr>
  </w:style>
  <w:style w:type="paragraph" w:customStyle="1" w:styleId="af3">
    <w:name w:val="af3"/>
    <w:basedOn w:val="a"/>
    <w:pPr>
      <w:autoSpaceDE w:val="0"/>
      <w:autoSpaceDN w:val="0"/>
      <w:jc w:val="both"/>
    </w:pPr>
    <w:rPr>
      <w:rFonts w:ascii="Arial" w:hAnsi="Arial" w:cs="Arial"/>
      <w:color w:val="auto"/>
      <w:sz w:val="24"/>
      <w:szCs w:val="24"/>
    </w:rPr>
  </w:style>
  <w:style w:type="paragraph" w:customStyle="1" w:styleId="af4">
    <w:name w:val="af4"/>
    <w:basedOn w:val="a"/>
    <w:pPr>
      <w:autoSpaceDE w:val="0"/>
      <w:autoSpaceDN w:val="0"/>
      <w:ind w:firstLine="720"/>
      <w:jc w:val="both"/>
    </w:pPr>
    <w:rPr>
      <w:color w:val="auto"/>
      <w:sz w:val="24"/>
      <w:szCs w:val="24"/>
    </w:rPr>
  </w:style>
  <w:style w:type="paragraph" w:customStyle="1" w:styleId="af5">
    <w:name w:val="af5"/>
    <w:basedOn w:val="a"/>
    <w:pPr>
      <w:autoSpaceDE w:val="0"/>
      <w:autoSpaceDN w:val="0"/>
      <w:jc w:val="both"/>
    </w:pPr>
    <w:rPr>
      <w:rFonts w:ascii="Courier New" w:hAnsi="Courier New" w:cs="Courier New"/>
      <w:color w:val="auto"/>
      <w:sz w:val="24"/>
      <w:szCs w:val="24"/>
    </w:rPr>
  </w:style>
  <w:style w:type="paragraph" w:customStyle="1" w:styleId="af6">
    <w:name w:val="af6"/>
    <w:basedOn w:val="a"/>
    <w:pPr>
      <w:autoSpaceDE w:val="0"/>
      <w:autoSpaceDN w:val="0"/>
      <w:ind w:left="140"/>
      <w:jc w:val="both"/>
    </w:pPr>
    <w:rPr>
      <w:rFonts w:ascii="Courier New" w:hAnsi="Courier New" w:cs="Courier New"/>
      <w:color w:val="auto"/>
      <w:sz w:val="24"/>
      <w:szCs w:val="24"/>
    </w:rPr>
  </w:style>
  <w:style w:type="paragraph" w:customStyle="1" w:styleId="af8">
    <w:name w:val="af8"/>
    <w:basedOn w:val="a"/>
    <w:pPr>
      <w:autoSpaceDE w:val="0"/>
      <w:autoSpaceDN w:val="0"/>
      <w:ind w:firstLine="720"/>
      <w:jc w:val="both"/>
    </w:pPr>
    <w:rPr>
      <w:rFonts w:ascii="Verdana" w:hAnsi="Verdana"/>
      <w:color w:val="auto"/>
      <w:sz w:val="20"/>
      <w:szCs w:val="20"/>
    </w:rPr>
  </w:style>
  <w:style w:type="paragraph" w:customStyle="1" w:styleId="af9">
    <w:name w:val="af9"/>
    <w:basedOn w:val="a"/>
    <w:pPr>
      <w:autoSpaceDE w:val="0"/>
      <w:autoSpaceDN w:val="0"/>
      <w:ind w:firstLine="720"/>
      <w:jc w:val="both"/>
    </w:pPr>
    <w:rPr>
      <w:rFonts w:ascii="Verdana" w:hAnsi="Verdana"/>
      <w:color w:val="auto"/>
      <w:sz w:val="22"/>
      <w:szCs w:val="22"/>
    </w:rPr>
  </w:style>
  <w:style w:type="paragraph" w:customStyle="1" w:styleId="afa">
    <w:name w:val="afa"/>
    <w:basedOn w:val="a"/>
    <w:pPr>
      <w:autoSpaceDE w:val="0"/>
      <w:autoSpaceDN w:val="0"/>
    </w:pPr>
    <w:rPr>
      <w:rFonts w:ascii="Arial" w:hAnsi="Arial" w:cs="Arial"/>
      <w:color w:val="auto"/>
      <w:sz w:val="24"/>
      <w:szCs w:val="24"/>
    </w:rPr>
  </w:style>
  <w:style w:type="paragraph" w:customStyle="1" w:styleId="afc">
    <w:name w:val="afc"/>
    <w:basedOn w:val="a"/>
    <w:pPr>
      <w:autoSpaceDE w:val="0"/>
      <w:autoSpaceDN w:val="0"/>
      <w:ind w:right="118"/>
      <w:jc w:val="both"/>
    </w:pPr>
    <w:rPr>
      <w:rFonts w:ascii="Arial" w:hAnsi="Arial" w:cs="Arial"/>
      <w:color w:val="auto"/>
      <w:sz w:val="24"/>
      <w:szCs w:val="24"/>
    </w:rPr>
  </w:style>
  <w:style w:type="paragraph" w:customStyle="1" w:styleId="aff0">
    <w:name w:val="aff0"/>
    <w:basedOn w:val="a"/>
    <w:pPr>
      <w:autoSpaceDE w:val="0"/>
      <w:autoSpaceDN w:val="0"/>
      <w:ind w:left="170" w:right="170"/>
    </w:pPr>
    <w:rPr>
      <w:rFonts w:ascii="Arial" w:hAnsi="Arial" w:cs="Arial"/>
      <w:color w:val="auto"/>
      <w:sz w:val="24"/>
      <w:szCs w:val="24"/>
    </w:rPr>
  </w:style>
  <w:style w:type="paragraph" w:customStyle="1" w:styleId="aff1">
    <w:name w:val="aff1"/>
    <w:basedOn w:val="a"/>
    <w:pPr>
      <w:autoSpaceDE w:val="0"/>
      <w:autoSpaceDN w:val="0"/>
      <w:ind w:firstLine="500"/>
      <w:jc w:val="both"/>
    </w:pPr>
    <w:rPr>
      <w:rFonts w:ascii="Arial" w:hAnsi="Arial" w:cs="Arial"/>
      <w:color w:val="auto"/>
      <w:sz w:val="24"/>
      <w:szCs w:val="24"/>
    </w:rPr>
  </w:style>
  <w:style w:type="paragraph" w:customStyle="1" w:styleId="aff2">
    <w:name w:val="aff2"/>
    <w:basedOn w:val="a"/>
    <w:pPr>
      <w:autoSpaceDE w:val="0"/>
      <w:autoSpaceDN w:val="0"/>
    </w:pPr>
    <w:rPr>
      <w:rFonts w:ascii="Arial" w:hAnsi="Arial" w:cs="Arial"/>
      <w:color w:val="auto"/>
      <w:sz w:val="24"/>
      <w:szCs w:val="24"/>
    </w:rPr>
  </w:style>
  <w:style w:type="paragraph" w:customStyle="1" w:styleId="aff4">
    <w:name w:val="aff4"/>
    <w:basedOn w:val="a"/>
    <w:pPr>
      <w:autoSpaceDE w:val="0"/>
      <w:autoSpaceDN w:val="0"/>
      <w:jc w:val="center"/>
    </w:pPr>
    <w:rPr>
      <w:rFonts w:ascii="Arial" w:hAnsi="Arial" w:cs="Arial"/>
      <w:color w:val="auto"/>
      <w:sz w:val="24"/>
      <w:szCs w:val="24"/>
    </w:rPr>
  </w:style>
  <w:style w:type="character" w:customStyle="1" w:styleId="s0">
    <w:name w:val="s0"/>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s3">
    <w:name w:val="s3"/>
    <w:rPr>
      <w:rFonts w:ascii="Times New Roman" w:hAnsi="Times New Roman" w:cs="Times New Roman" w:hint="default"/>
      <w:b w:val="0"/>
      <w:bCs w:val="0"/>
      <w:i/>
      <w:iCs/>
      <w:strike w:val="0"/>
      <w:dstrike w:val="0"/>
      <w:color w:val="FF0000"/>
      <w:sz w:val="28"/>
      <w:szCs w:val="28"/>
      <w:u w:val="none"/>
      <w:effect w:val="none"/>
    </w:rPr>
  </w:style>
  <w:style w:type="character" w:customStyle="1" w:styleId="s2">
    <w:name w:val="s2"/>
    <w:rPr>
      <w:rFonts w:ascii="Times New Roman" w:hAnsi="Times New Roman" w:cs="Times New Roman" w:hint="default"/>
      <w:b/>
      <w:bCs/>
      <w:i w:val="0"/>
      <w:iCs w:val="0"/>
      <w:strike w:val="0"/>
      <w:dstrike w:val="0"/>
      <w:color w:val="000080"/>
      <w:sz w:val="28"/>
      <w:szCs w:val="28"/>
      <w:u w:val="none"/>
      <w:effect w:val="none"/>
    </w:rPr>
  </w:style>
  <w:style w:type="character" w:customStyle="1" w:styleId="s6">
    <w:name w:val="s6"/>
    <w:rPr>
      <w:rFonts w:ascii="Times New Roman" w:hAnsi="Times New Roman" w:cs="Times New Roman" w:hint="default"/>
      <w:b w:val="0"/>
      <w:bCs w:val="0"/>
      <w:i w:val="0"/>
      <w:iCs w:val="0"/>
      <w:strike/>
      <w:color w:val="808000"/>
      <w:sz w:val="28"/>
      <w:szCs w:val="28"/>
    </w:rPr>
  </w:style>
  <w:style w:type="character" w:customStyle="1" w:styleId="s1">
    <w:name w:val="s1"/>
    <w:rPr>
      <w:rFonts w:ascii="Times New Roman" w:hAnsi="Times New Roman" w:cs="Times New Roman" w:hint="default"/>
      <w:b/>
      <w:bCs/>
      <w:i w:val="0"/>
      <w:iCs w:val="0"/>
      <w:strike w:val="0"/>
      <w:dstrike w:val="0"/>
      <w:color w:val="000000"/>
      <w:sz w:val="28"/>
      <w:szCs w:val="28"/>
      <w:u w:val="none"/>
      <w:effect w:val="none"/>
    </w:rPr>
  </w:style>
  <w:style w:type="character" w:customStyle="1" w:styleId="s7">
    <w:name w:val="s7"/>
    <w:rPr>
      <w:rFonts w:ascii="Courier New" w:hAnsi="Courier New" w:cs="Courier New" w:hint="default"/>
      <w:b w:val="0"/>
      <w:bCs w:val="0"/>
      <w:i w:val="0"/>
      <w:iCs w:val="0"/>
      <w:strike w:val="0"/>
      <w:dstrike w:val="0"/>
      <w:color w:val="000000"/>
      <w:sz w:val="28"/>
      <w:szCs w:val="28"/>
      <w:u w:val="none"/>
      <w:effect w:val="none"/>
    </w:rPr>
  </w:style>
  <w:style w:type="character" w:customStyle="1" w:styleId="s9">
    <w:name w:val="s9"/>
    <w:rPr>
      <w:i/>
      <w:iCs/>
      <w:color w:val="333399"/>
      <w:u w:val="single"/>
    </w:rPr>
  </w:style>
  <w:style w:type="character" w:customStyle="1" w:styleId="s10">
    <w:name w:val="s10"/>
    <w:rPr>
      <w:strike/>
      <w:color w:val="333399"/>
      <w:u w:val="single"/>
    </w:rPr>
  </w:style>
  <w:style w:type="character" w:customStyle="1" w:styleId="s11">
    <w:name w:val="s11"/>
    <w:rPr>
      <w:rFonts w:ascii="Courier New" w:hAnsi="Courier New" w:cs="Courier New" w:hint="default"/>
      <w:b/>
      <w:bCs/>
      <w:i w:val="0"/>
      <w:iCs w:val="0"/>
      <w:strike w:val="0"/>
      <w:dstrike w:val="0"/>
      <w:color w:val="000000"/>
      <w:sz w:val="28"/>
      <w:szCs w:val="28"/>
      <w:u w:val="none"/>
      <w:effect w:val="none"/>
    </w:rPr>
  </w:style>
  <w:style w:type="character" w:customStyle="1" w:styleId="s12">
    <w:name w:val="s12"/>
    <w:rPr>
      <w:rFonts w:ascii="Courier New" w:hAnsi="Courier New" w:cs="Courier New" w:hint="default"/>
      <w:b/>
      <w:bCs/>
      <w:i w:val="0"/>
      <w:iCs w:val="0"/>
      <w:strike w:val="0"/>
      <w:dstrike w:val="0"/>
      <w:color w:val="000080"/>
      <w:sz w:val="28"/>
      <w:szCs w:val="28"/>
      <w:u w:val="none"/>
      <w:effect w:val="none"/>
    </w:rPr>
  </w:style>
  <w:style w:type="character" w:customStyle="1" w:styleId="s13">
    <w:name w:val="s13"/>
    <w:rPr>
      <w:rFonts w:ascii="Courier New" w:hAnsi="Courier New" w:cs="Courier New" w:hint="default"/>
      <w:b w:val="0"/>
      <w:bCs w:val="0"/>
      <w:i/>
      <w:iCs/>
      <w:strike w:val="0"/>
      <w:dstrike w:val="0"/>
      <w:color w:val="FF0000"/>
      <w:sz w:val="28"/>
      <w:szCs w:val="28"/>
      <w:u w:val="none"/>
      <w:effect w:val="none"/>
    </w:rPr>
  </w:style>
  <w:style w:type="character" w:customStyle="1" w:styleId="s14">
    <w:name w:val="s14"/>
    <w:rPr>
      <w:rFonts w:ascii="Courier New" w:hAnsi="Courier New" w:cs="Courier New" w:hint="default"/>
      <w:b w:val="0"/>
      <w:bCs w:val="0"/>
      <w:i w:val="0"/>
      <w:iCs w:val="0"/>
      <w:strike/>
      <w:color w:val="808000"/>
      <w:sz w:val="28"/>
      <w:szCs w:val="28"/>
    </w:rPr>
  </w:style>
  <w:style w:type="character" w:customStyle="1" w:styleId="s15">
    <w:name w:val="s15"/>
    <w:rPr>
      <w:rFonts w:ascii="Courier New" w:hAnsi="Courier New" w:cs="Courier New" w:hint="default"/>
      <w:color w:val="333399"/>
      <w:u w:val="single"/>
    </w:rPr>
  </w:style>
  <w:style w:type="character" w:customStyle="1" w:styleId="s16">
    <w:name w:val="s16"/>
    <w:rPr>
      <w:rFonts w:ascii="Times New Roman" w:hAnsi="Times New Roman" w:cs="Times New Roman" w:hint="default"/>
      <w:b w:val="0"/>
      <w:bCs w:val="0"/>
      <w:i/>
      <w:iCs/>
      <w:caps w:val="0"/>
      <w:strike w:val="0"/>
      <w:dstrike w:val="0"/>
      <w:color w:val="000000"/>
      <w:u w:val="none"/>
      <w:effect w:val="none"/>
    </w:rPr>
  </w:style>
  <w:style w:type="character" w:customStyle="1" w:styleId="s00">
    <w:name w:val="s00"/>
    <w:rPr>
      <w:rFonts w:ascii="Times New Roman" w:hAnsi="Times New Roman" w:cs="Times New Roman" w:hint="default"/>
      <w:b w:val="0"/>
      <w:bCs w:val="0"/>
      <w:i w:val="0"/>
      <w:iCs w:val="0"/>
      <w:strike w:val="0"/>
      <w:dstrike w:val="0"/>
      <w:color w:val="000000"/>
      <w:u w:val="none"/>
      <w:effect w:val="none"/>
    </w:rPr>
  </w:style>
  <w:style w:type="character" w:customStyle="1" w:styleId="a6">
    <w:name w:val="a"/>
    <w:rPr>
      <w:b/>
      <w:bCs/>
      <w:color w:val="000080"/>
    </w:rPr>
  </w:style>
  <w:style w:type="character" w:customStyle="1" w:styleId="a00">
    <w:name w:val="a0"/>
    <w:rPr>
      <w:b/>
      <w:bCs/>
      <w:color w:val="008000"/>
    </w:rPr>
  </w:style>
  <w:style w:type="character" w:customStyle="1" w:styleId="a10">
    <w:name w:val="a1"/>
    <w:rPr>
      <w:b/>
      <w:bCs/>
      <w:color w:val="008000"/>
      <w:u w:val="single"/>
    </w:rPr>
  </w:style>
  <w:style w:type="character" w:customStyle="1" w:styleId="a40">
    <w:name w:val="a4"/>
    <w:rPr>
      <w:b/>
      <w:bCs/>
      <w:color w:val="000080"/>
    </w:rPr>
  </w:style>
  <w:style w:type="character" w:customStyle="1" w:styleId="a60">
    <w:name w:val="a6"/>
    <w:rPr>
      <w:b/>
      <w:bCs/>
      <w:color w:val="FF0000"/>
    </w:rPr>
  </w:style>
  <w:style w:type="character" w:customStyle="1" w:styleId="af1">
    <w:name w:val="af1"/>
    <w:rPr>
      <w:b/>
      <w:bCs/>
      <w:color w:val="000080"/>
    </w:rPr>
  </w:style>
  <w:style w:type="character" w:customStyle="1" w:styleId="af2">
    <w:name w:val="af2"/>
    <w:rPr>
      <w:b/>
      <w:bCs/>
      <w:color w:val="008080"/>
    </w:rPr>
  </w:style>
  <w:style w:type="character" w:customStyle="1" w:styleId="af7">
    <w:name w:val="af7"/>
    <w:rPr>
      <w:color w:val="FF0000"/>
    </w:rPr>
  </w:style>
  <w:style w:type="character" w:customStyle="1" w:styleId="afb">
    <w:name w:val="afb"/>
    <w:rPr>
      <w:b/>
      <w:bCs/>
      <w:color w:val="008000"/>
    </w:rPr>
  </w:style>
  <w:style w:type="character" w:customStyle="1" w:styleId="afd">
    <w:name w:val="afd"/>
    <w:rPr>
      <w:b/>
      <w:bCs/>
      <w:color w:val="000080"/>
    </w:rPr>
  </w:style>
  <w:style w:type="character" w:customStyle="1" w:styleId="afe">
    <w:name w:val="afe"/>
    <w:rPr>
      <w:b/>
      <w:bCs/>
      <w:color w:val="0000FF"/>
    </w:rPr>
  </w:style>
  <w:style w:type="character" w:customStyle="1" w:styleId="aff">
    <w:name w:val="aff"/>
    <w:rPr>
      <w:b/>
      <w:bCs/>
      <w:strike/>
      <w:color w:val="808000"/>
    </w:rPr>
  </w:style>
  <w:style w:type="character" w:customStyle="1" w:styleId="aff3">
    <w:name w:val="aff3"/>
    <w:rPr>
      <w:b/>
      <w:bCs/>
      <w:strike/>
      <w:color w:val="808000"/>
    </w:rPr>
  </w:style>
  <w:style w:type="character" w:customStyle="1" w:styleId="msoins0">
    <w:name w:val="msoins0"/>
    <w:rPr>
      <w:color w:val="008080"/>
      <w:u w:val="single"/>
    </w:rPr>
  </w:style>
  <w:style w:type="character" w:customStyle="1" w:styleId="msodel0">
    <w:name w:val="msodel0"/>
    <w:rPr>
      <w:strike/>
      <w:color w:val="FF0000"/>
    </w:rPr>
  </w:style>
  <w:style w:type="character" w:customStyle="1" w:styleId="msoins1">
    <w:name w:val="msoins1"/>
    <w:rPr>
      <w:color w:val="008080"/>
      <w:u w:val="single"/>
    </w:rPr>
  </w:style>
  <w:style w:type="character" w:customStyle="1" w:styleId="msodel1">
    <w:name w:val="msodel1"/>
    <w:rPr>
      <w:strike/>
      <w:color w:val="FF0000"/>
    </w:rPr>
  </w:style>
  <w:style w:type="character" w:customStyle="1" w:styleId="s17">
    <w:name w:val="s17"/>
    <w:rPr>
      <w:b w:val="0"/>
      <w:bCs w:val="0"/>
      <w:color w:val="000000"/>
    </w:rPr>
  </w:style>
  <w:style w:type="character" w:customStyle="1" w:styleId="s18">
    <w:name w:val="s18"/>
    <w:rPr>
      <w:b w:val="0"/>
      <w:bCs w:val="0"/>
      <w:color w:val="000000"/>
    </w:rPr>
  </w:style>
  <w:style w:type="character" w:customStyle="1" w:styleId="msoins2">
    <w:name w:val="msoins"/>
    <w:rPr>
      <w:color w:val="008080"/>
      <w:u w:val="single"/>
    </w:rPr>
  </w:style>
  <w:style w:type="character" w:customStyle="1" w:styleId="msodel2">
    <w:name w:val="msodel"/>
    <w:rPr>
      <w:strike/>
      <w:color w:val="FF0000"/>
    </w:rPr>
  </w:style>
  <w:style w:type="character" w:customStyle="1" w:styleId="s5">
    <w:name w:val="s5"/>
    <w:rPr>
      <w:rFonts w:ascii="Times New Roman" w:hAnsi="Times New Roman" w:cs="Times New Roman" w:hint="default"/>
      <w:b w:val="0"/>
      <w:bCs w:val="0"/>
      <w:i w:val="0"/>
      <w:iCs w:val="0"/>
      <w:strike w:val="0"/>
      <w:dstrike w:val="0"/>
      <w:color w:val="808080"/>
      <w:sz w:val="28"/>
      <w:szCs w:val="28"/>
      <w:u w:val="none"/>
      <w:effect w:val="none"/>
    </w:rPr>
  </w:style>
  <w:style w:type="character" w:customStyle="1" w:styleId="s19">
    <w:name w:val="s19"/>
    <w:rPr>
      <w:sz w:val="28"/>
      <w:szCs w:val="28"/>
    </w:rPr>
  </w:style>
  <w:style w:type="character" w:customStyle="1" w:styleId="s20">
    <w:name w:val="s20"/>
    <w:rPr>
      <w:shd w:val="clear" w:color="auto" w:fill="FFFFFF"/>
    </w:rPr>
  </w:style>
  <w:style w:type="character" w:customStyle="1" w:styleId="s110">
    <w:name w:val="s110"/>
    <w:rPr>
      <w:rFonts w:ascii="Courier New" w:hAnsi="Courier New" w:cs="Courier New" w:hint="default"/>
      <w:b/>
      <w:bCs/>
      <w:i w:val="0"/>
      <w:iCs w:val="0"/>
      <w:strike w:val="0"/>
      <w:dstrike w:val="0"/>
      <w:color w:val="000000"/>
      <w:sz w:val="28"/>
      <w:szCs w:val="28"/>
      <w:u w:val="none"/>
      <w:effect w:val="none"/>
    </w:rPr>
  </w:style>
  <w:style w:type="character" w:customStyle="1" w:styleId="s21">
    <w:name w:val="s21"/>
    <w:rPr>
      <w:rFonts w:ascii="Courier New" w:hAnsi="Courier New" w:cs="Courier New" w:hint="default"/>
      <w:b/>
      <w:bCs/>
      <w:i w:val="0"/>
      <w:iCs w:val="0"/>
      <w:strike w:val="0"/>
      <w:dstrike w:val="0"/>
      <w:color w:val="000080"/>
      <w:sz w:val="28"/>
      <w:szCs w:val="28"/>
      <w:u w:val="none"/>
      <w:effect w:val="none"/>
    </w:rPr>
  </w:style>
  <w:style w:type="character" w:customStyle="1" w:styleId="s31">
    <w:name w:val="s31"/>
    <w:rPr>
      <w:rFonts w:ascii="Courier New" w:hAnsi="Courier New" w:cs="Courier New" w:hint="default"/>
      <w:b w:val="0"/>
      <w:bCs w:val="0"/>
      <w:i/>
      <w:iCs/>
      <w:strike w:val="0"/>
      <w:dstrike w:val="0"/>
      <w:color w:val="FF0000"/>
      <w:sz w:val="28"/>
      <w:szCs w:val="28"/>
      <w:u w:val="none"/>
      <w:effect w:val="none"/>
    </w:rPr>
  </w:style>
  <w:style w:type="character" w:customStyle="1" w:styleId="s61">
    <w:name w:val="s61"/>
    <w:rPr>
      <w:rFonts w:ascii="Courier New" w:hAnsi="Courier New" w:cs="Courier New" w:hint="default"/>
      <w:b w:val="0"/>
      <w:bCs w:val="0"/>
      <w:i w:val="0"/>
      <w:iCs w:val="0"/>
      <w:strike/>
      <w:color w:val="808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08BFE-D353-4414-8F08-BD76C86AC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3890</Words>
  <Characters>22174</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
  <LinksUpToDate>false</LinksUpToDate>
  <CharactersWithSpaces>26012</CharactersWithSpaces>
  <SharedDoc>false</SharedDoc>
  <HLinks>
    <vt:vector size="60" baseType="variant">
      <vt:variant>
        <vt:i4>5636191</vt:i4>
      </vt:variant>
      <vt:variant>
        <vt:i4>30</vt:i4>
      </vt:variant>
      <vt:variant>
        <vt:i4>0</vt:i4>
      </vt:variant>
      <vt:variant>
        <vt:i4>5</vt:i4>
      </vt:variant>
      <vt:variant>
        <vt:lpwstr>jl:30837286.800 </vt:lpwstr>
      </vt:variant>
      <vt:variant>
        <vt:lpwstr/>
      </vt:variant>
      <vt:variant>
        <vt:i4>5242962</vt:i4>
      </vt:variant>
      <vt:variant>
        <vt:i4>24</vt:i4>
      </vt:variant>
      <vt:variant>
        <vt:i4>0</vt:i4>
      </vt:variant>
      <vt:variant>
        <vt:i4>5</vt:i4>
      </vt:variant>
      <vt:variant>
        <vt:lpwstr>jl:30482970.2010000 </vt:lpwstr>
      </vt:variant>
      <vt:variant>
        <vt:lpwstr/>
      </vt:variant>
      <vt:variant>
        <vt:i4>4587606</vt:i4>
      </vt:variant>
      <vt:variant>
        <vt:i4>21</vt:i4>
      </vt:variant>
      <vt:variant>
        <vt:i4>0</vt:i4>
      </vt:variant>
      <vt:variant>
        <vt:i4>5</vt:i4>
      </vt:variant>
      <vt:variant>
        <vt:lpwstr>jl:30837286.1000 </vt:lpwstr>
      </vt:variant>
      <vt:variant>
        <vt:lpwstr/>
      </vt:variant>
      <vt:variant>
        <vt:i4>7929960</vt:i4>
      </vt:variant>
      <vt:variant>
        <vt:i4>18</vt:i4>
      </vt:variant>
      <vt:variant>
        <vt:i4>0</vt:i4>
      </vt:variant>
      <vt:variant>
        <vt:i4>5</vt:i4>
      </vt:variant>
      <vt:variant>
        <vt:lpwstr>jl:30482970.990000 </vt:lpwstr>
      </vt:variant>
      <vt:variant>
        <vt:lpwstr/>
      </vt:variant>
      <vt:variant>
        <vt:i4>5832790</vt:i4>
      </vt:variant>
      <vt:variant>
        <vt:i4>15</vt:i4>
      </vt:variant>
      <vt:variant>
        <vt:i4>0</vt:i4>
      </vt:variant>
      <vt:variant>
        <vt:i4>5</vt:i4>
      </vt:variant>
      <vt:variant>
        <vt:lpwstr>jl:30482970.1960000 </vt:lpwstr>
      </vt:variant>
      <vt:variant>
        <vt:lpwstr/>
      </vt:variant>
      <vt:variant>
        <vt:i4>6684774</vt:i4>
      </vt:variant>
      <vt:variant>
        <vt:i4>12</vt:i4>
      </vt:variant>
      <vt:variant>
        <vt:i4>0</vt:i4>
      </vt:variant>
      <vt:variant>
        <vt:i4>5</vt:i4>
      </vt:variant>
      <vt:variant>
        <vt:lpwstr>jl:30837286.1 </vt:lpwstr>
      </vt:variant>
      <vt:variant>
        <vt:lpwstr/>
      </vt:variant>
      <vt:variant>
        <vt:i4>7864423</vt:i4>
      </vt:variant>
      <vt:variant>
        <vt:i4>9</vt:i4>
      </vt:variant>
      <vt:variant>
        <vt:i4>0</vt:i4>
      </vt:variant>
      <vt:variant>
        <vt:i4>5</vt:i4>
      </vt:variant>
      <vt:variant>
        <vt:lpwstr>jl:30482970.680000 </vt:lpwstr>
      </vt:variant>
      <vt:variant>
        <vt:lpwstr/>
      </vt:variant>
      <vt:variant>
        <vt:i4>6422629</vt:i4>
      </vt:variant>
      <vt:variant>
        <vt:i4>6</vt:i4>
      </vt:variant>
      <vt:variant>
        <vt:i4>0</vt:i4>
      </vt:variant>
      <vt:variant>
        <vt:i4>5</vt:i4>
      </vt:variant>
      <vt:variant>
        <vt:lpwstr>jl:30156646.0 </vt:lpwstr>
      </vt:variant>
      <vt:variant>
        <vt:lpwstr/>
      </vt:variant>
      <vt:variant>
        <vt:i4>6291553</vt:i4>
      </vt:variant>
      <vt:variant>
        <vt:i4>3</vt:i4>
      </vt:variant>
      <vt:variant>
        <vt:i4>0</vt:i4>
      </vt:variant>
      <vt:variant>
        <vt:i4>5</vt:i4>
      </vt:variant>
      <vt:variant>
        <vt:lpwstr>jl:30482970.0 </vt:lpwstr>
      </vt:variant>
      <vt:variant>
        <vt:lpwstr/>
      </vt:variant>
      <vt:variant>
        <vt:i4>6619244</vt:i4>
      </vt:variant>
      <vt:variant>
        <vt:i4>0</vt:i4>
      </vt:variant>
      <vt:variant>
        <vt:i4>0</vt:i4>
      </vt:variant>
      <vt:variant>
        <vt:i4>5</vt:i4>
      </vt:variant>
      <vt:variant>
        <vt:lpwstr>jl:30819558.0 </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Лариса Бражникова</dc:creator>
  <cp:keywords/>
  <cp:lastModifiedBy>Евгений Бреусов</cp:lastModifiedBy>
  <cp:revision>2</cp:revision>
  <dcterms:created xsi:type="dcterms:W3CDTF">2015-07-24T09:39:00Z</dcterms:created>
  <dcterms:modified xsi:type="dcterms:W3CDTF">2015-07-24T09:39:00Z</dcterms:modified>
</cp:coreProperties>
</file>